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5A908" w14:textId="77777777" w:rsidR="00EF3EED" w:rsidRPr="00F3315D" w:rsidRDefault="00EF3EED" w:rsidP="00EF3EED">
      <w:pPr>
        <w:spacing w:line="276" w:lineRule="auto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3360" behindDoc="1" locked="0" layoutInCell="1" allowOverlap="1" wp14:anchorId="625C86FA" wp14:editId="12B313DE">
            <wp:simplePos x="0" y="0"/>
            <wp:positionH relativeFrom="column">
              <wp:posOffset>1633220</wp:posOffset>
            </wp:positionH>
            <wp:positionV relativeFrom="paragraph">
              <wp:posOffset>-438785</wp:posOffset>
            </wp:positionV>
            <wp:extent cx="2243455" cy="1190625"/>
            <wp:effectExtent l="0" t="0" r="4445" b="9525"/>
            <wp:wrapTight wrapText="bothSides">
              <wp:wrapPolygon edited="0">
                <wp:start x="0" y="0"/>
                <wp:lineTo x="0" y="21427"/>
                <wp:lineTo x="21459" y="21427"/>
                <wp:lineTo x="21459" y="0"/>
                <wp:lineTo x="0" y="0"/>
              </wp:wrapPolygon>
            </wp:wrapTight>
            <wp:docPr id="6" name="Picture 6" descr="Boorndaw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rndawar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:lang w:eastAsia="en-AU"/>
        </w:rPr>
        <w:t xml:space="preserve"> </w:t>
      </w:r>
    </w:p>
    <w:p w14:paraId="4AC253C6" w14:textId="77777777" w:rsidR="00C34C68" w:rsidRDefault="00C34C68" w:rsidP="00EF3EED">
      <w:pPr>
        <w:spacing w:line="276" w:lineRule="auto"/>
        <w:jc w:val="both"/>
        <w:rPr>
          <w:rFonts w:ascii="Arial" w:hAnsi="Arial" w:cs="Arial"/>
          <w:sz w:val="32"/>
          <w:szCs w:val="32"/>
          <w:u w:val="single"/>
        </w:rPr>
      </w:pPr>
    </w:p>
    <w:p w14:paraId="1C14B1CB" w14:textId="77777777" w:rsidR="00C34C68" w:rsidRDefault="00C34C68" w:rsidP="00EF3EED">
      <w:pPr>
        <w:spacing w:line="276" w:lineRule="auto"/>
        <w:jc w:val="both"/>
        <w:rPr>
          <w:rFonts w:ascii="Arial" w:hAnsi="Arial" w:cs="Arial"/>
          <w:sz w:val="32"/>
          <w:szCs w:val="32"/>
          <w:u w:val="single"/>
        </w:rPr>
      </w:pPr>
    </w:p>
    <w:p w14:paraId="60F56A92" w14:textId="77777777" w:rsidR="00C34C68" w:rsidRDefault="00C34C68" w:rsidP="00EF3EED">
      <w:pPr>
        <w:spacing w:line="276" w:lineRule="auto"/>
        <w:jc w:val="both"/>
        <w:rPr>
          <w:rFonts w:ascii="Arial" w:hAnsi="Arial" w:cs="Arial"/>
          <w:sz w:val="32"/>
          <w:szCs w:val="32"/>
          <w:u w:val="single"/>
        </w:rPr>
      </w:pPr>
    </w:p>
    <w:p w14:paraId="42065B39" w14:textId="77777777" w:rsidR="00EF3EED" w:rsidRDefault="00EF3EED" w:rsidP="00C34C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5C99">
        <w:rPr>
          <w:rFonts w:ascii="Arial" w:hAnsi="Arial" w:cs="Arial"/>
          <w:sz w:val="32"/>
          <w:szCs w:val="32"/>
          <w:u w:val="single"/>
        </w:rPr>
        <w:t>Position Description</w:t>
      </w:r>
    </w:p>
    <w:p w14:paraId="08E68109" w14:textId="77777777" w:rsidR="00EF3EED" w:rsidRPr="00B70BF1" w:rsidRDefault="00EF3EED" w:rsidP="00EF3EED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0DF0FC42" w14:textId="77777777" w:rsidR="00C34C68" w:rsidRPr="00F16C67" w:rsidRDefault="00C34C68" w:rsidP="00C34C68">
      <w:pPr>
        <w:rPr>
          <w:rFonts w:ascii="Arial" w:hAnsi="Arial" w:cs="Arial"/>
          <w:sz w:val="20"/>
        </w:rPr>
      </w:pPr>
      <w:r w:rsidRPr="00B70BF1">
        <w:rPr>
          <w:rFonts w:ascii="Arial" w:hAnsi="Arial" w:cs="Arial"/>
          <w:b/>
          <w:sz w:val="20"/>
        </w:rPr>
        <w:t>POSITION:</w:t>
      </w:r>
      <w:r w:rsidRPr="00B70BF1">
        <w:rPr>
          <w:rFonts w:ascii="Arial" w:hAnsi="Arial" w:cs="Arial"/>
          <w:sz w:val="20"/>
        </w:rPr>
        <w:tab/>
      </w:r>
      <w:r w:rsidRPr="00B70BF1">
        <w:rPr>
          <w:rFonts w:ascii="Arial" w:hAnsi="Arial" w:cs="Arial"/>
          <w:sz w:val="20"/>
        </w:rPr>
        <w:tab/>
      </w:r>
      <w:r w:rsidRPr="00B70BF1">
        <w:rPr>
          <w:rFonts w:ascii="Arial" w:hAnsi="Arial" w:cs="Arial"/>
          <w:sz w:val="20"/>
        </w:rPr>
        <w:tab/>
      </w:r>
      <w:r w:rsidR="00EA1CCC">
        <w:rPr>
          <w:rFonts w:ascii="Arial" w:hAnsi="Arial" w:cs="Arial"/>
          <w:b/>
          <w:sz w:val="20"/>
        </w:rPr>
        <w:t xml:space="preserve">Case Manager – </w:t>
      </w:r>
      <w:r w:rsidR="00EA7BE9">
        <w:rPr>
          <w:rFonts w:ascii="Arial" w:hAnsi="Arial" w:cs="Arial"/>
          <w:b/>
          <w:sz w:val="20"/>
        </w:rPr>
        <w:t xml:space="preserve">perpetrator case manager </w:t>
      </w:r>
      <w:r w:rsidR="004A3B1B">
        <w:rPr>
          <w:rFonts w:ascii="Arial" w:hAnsi="Arial" w:cs="Arial"/>
          <w:b/>
          <w:sz w:val="20"/>
        </w:rPr>
        <w:t>trial</w:t>
      </w:r>
      <w:r w:rsidR="00EA7BE9">
        <w:rPr>
          <w:rFonts w:ascii="Arial" w:hAnsi="Arial" w:cs="Arial"/>
          <w:b/>
          <w:sz w:val="20"/>
        </w:rPr>
        <w:t xml:space="preserve"> </w:t>
      </w:r>
      <w:r w:rsidR="005B5E34">
        <w:rPr>
          <w:rFonts w:ascii="Arial" w:hAnsi="Arial" w:cs="Arial"/>
          <w:b/>
          <w:sz w:val="20"/>
        </w:rPr>
        <w:t>program</w:t>
      </w:r>
      <w:r w:rsidR="00EA1CCC">
        <w:rPr>
          <w:rFonts w:ascii="Arial" w:hAnsi="Arial" w:cs="Arial"/>
          <w:b/>
          <w:sz w:val="20"/>
        </w:rPr>
        <w:t xml:space="preserve"> </w:t>
      </w:r>
    </w:p>
    <w:p w14:paraId="710A161D" w14:textId="77777777" w:rsidR="00C34C68" w:rsidRDefault="00C34C68" w:rsidP="00C34C68">
      <w:pPr>
        <w:tabs>
          <w:tab w:val="left" w:pos="2880"/>
        </w:tabs>
        <w:ind w:left="2880" w:hanging="2880"/>
        <w:jc w:val="both"/>
        <w:rPr>
          <w:rFonts w:ascii="Arial" w:hAnsi="Arial" w:cs="Arial"/>
          <w:b/>
          <w:bCs/>
          <w:caps/>
          <w:sz w:val="20"/>
        </w:rPr>
      </w:pPr>
    </w:p>
    <w:p w14:paraId="2AFF41D6" w14:textId="77777777" w:rsidR="007E3A74" w:rsidRDefault="00C34C68" w:rsidP="007E3A74">
      <w:pPr>
        <w:tabs>
          <w:tab w:val="left" w:pos="2880"/>
        </w:tabs>
        <w:ind w:left="2880" w:hanging="2880"/>
        <w:jc w:val="both"/>
        <w:rPr>
          <w:rFonts w:ascii="Arial" w:hAnsi="Arial" w:cs="Arial"/>
          <w:color w:val="000000" w:themeColor="text1"/>
          <w:sz w:val="20"/>
        </w:rPr>
      </w:pPr>
      <w:r w:rsidRPr="00B70BF1">
        <w:rPr>
          <w:rFonts w:ascii="Arial" w:hAnsi="Arial" w:cs="Arial"/>
          <w:b/>
          <w:bCs/>
          <w:caps/>
          <w:sz w:val="20"/>
        </w:rPr>
        <w:t>Hours: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>FTE</w:t>
      </w:r>
      <w:r w:rsidRPr="00B70BF1">
        <w:rPr>
          <w:rFonts w:ascii="Arial" w:hAnsi="Arial" w:cs="Arial"/>
          <w:color w:val="000000" w:themeColor="text1"/>
          <w:sz w:val="20"/>
        </w:rPr>
        <w:t xml:space="preserve"> (Full Time Equivalent)</w:t>
      </w:r>
    </w:p>
    <w:p w14:paraId="1D8D666B" w14:textId="77777777" w:rsidR="00B9360D" w:rsidRDefault="007E3A74" w:rsidP="007E3A74">
      <w:pPr>
        <w:tabs>
          <w:tab w:val="left" w:pos="2880"/>
        </w:tabs>
        <w:ind w:left="2880" w:hanging="2880"/>
        <w:jc w:val="both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ab/>
      </w:r>
    </w:p>
    <w:p w14:paraId="549EC8C6" w14:textId="77777777" w:rsidR="007E3A74" w:rsidRPr="007E3A74" w:rsidRDefault="007E3A74" w:rsidP="007E3A74">
      <w:pPr>
        <w:tabs>
          <w:tab w:val="left" w:pos="2880"/>
        </w:tabs>
        <w:ind w:left="2880" w:hanging="2880"/>
        <w:jc w:val="both"/>
        <w:rPr>
          <w:rFonts w:ascii="Arial" w:hAnsi="Arial" w:cs="Arial"/>
          <w:color w:val="000000" w:themeColor="text1"/>
          <w:sz w:val="20"/>
        </w:rPr>
      </w:pPr>
      <w:r w:rsidRPr="007E3A74">
        <w:rPr>
          <w:rFonts w:ascii="Arial" w:hAnsi="Arial" w:cs="Arial"/>
          <w:b/>
          <w:bCs/>
          <w:sz w:val="20"/>
        </w:rPr>
        <w:t xml:space="preserve">Fixed Term Position </w:t>
      </w:r>
      <w:r w:rsidRPr="007E3A74">
        <w:rPr>
          <w:rFonts w:ascii="Arial" w:hAnsi="Arial" w:cs="Arial"/>
          <w:bCs/>
          <w:sz w:val="20"/>
        </w:rPr>
        <w:t>till</w:t>
      </w:r>
      <w:r>
        <w:rPr>
          <w:rFonts w:ascii="Arial" w:hAnsi="Arial" w:cs="Arial"/>
          <w:b/>
          <w:bCs/>
          <w:sz w:val="20"/>
        </w:rPr>
        <w:t xml:space="preserve"> </w:t>
      </w:r>
      <w:r>
        <w:t>30.06.2019</w:t>
      </w:r>
    </w:p>
    <w:p w14:paraId="6A892CB8" w14:textId="77777777" w:rsidR="00C34C68" w:rsidRDefault="00C34C68" w:rsidP="00C34C68">
      <w:pPr>
        <w:ind w:left="2880" w:hanging="2880"/>
        <w:rPr>
          <w:rFonts w:ascii="Arial" w:hAnsi="Arial" w:cs="Arial"/>
          <w:b/>
          <w:sz w:val="20"/>
        </w:rPr>
      </w:pPr>
    </w:p>
    <w:p w14:paraId="2B85720D" w14:textId="77777777" w:rsidR="00C34C68" w:rsidRPr="00F16C67" w:rsidRDefault="00C34C68" w:rsidP="00C34C68">
      <w:pPr>
        <w:ind w:left="2880" w:hanging="2880"/>
        <w:rPr>
          <w:rFonts w:ascii="Arial" w:hAnsi="Arial" w:cs="Arial"/>
          <w:sz w:val="20"/>
        </w:rPr>
      </w:pPr>
      <w:r w:rsidRPr="00B70BF1">
        <w:rPr>
          <w:rFonts w:ascii="Arial" w:hAnsi="Arial" w:cs="Arial"/>
          <w:b/>
          <w:sz w:val="20"/>
        </w:rPr>
        <w:t>AWARD:</w:t>
      </w:r>
      <w:r w:rsidRPr="00B70BF1">
        <w:rPr>
          <w:rFonts w:ascii="Arial" w:hAnsi="Arial" w:cs="Arial"/>
          <w:b/>
          <w:sz w:val="20"/>
        </w:rPr>
        <w:tab/>
      </w:r>
      <w:r w:rsidRPr="00B70BF1">
        <w:rPr>
          <w:rFonts w:ascii="Arial" w:hAnsi="Arial" w:cs="Arial"/>
          <w:sz w:val="20"/>
        </w:rPr>
        <w:t xml:space="preserve">The position is attached to the </w:t>
      </w:r>
      <w:r>
        <w:rPr>
          <w:rFonts w:ascii="Arial" w:hAnsi="Arial" w:cs="Arial"/>
          <w:sz w:val="20"/>
        </w:rPr>
        <w:t xml:space="preserve">HSU&amp;A award. </w:t>
      </w:r>
    </w:p>
    <w:p w14:paraId="39752315" w14:textId="77777777" w:rsidR="00C34C68" w:rsidRDefault="00C34C68" w:rsidP="00C34C68">
      <w:pPr>
        <w:tabs>
          <w:tab w:val="left" w:pos="2835"/>
        </w:tabs>
        <w:ind w:left="2835" w:hanging="2835"/>
        <w:rPr>
          <w:rFonts w:ascii="Arial" w:hAnsi="Arial" w:cs="Arial"/>
          <w:b/>
          <w:caps/>
          <w:sz w:val="20"/>
        </w:rPr>
      </w:pPr>
    </w:p>
    <w:p w14:paraId="5DCFA59C" w14:textId="77777777" w:rsidR="00C34C68" w:rsidRPr="00B70BF1" w:rsidRDefault="00C34C68" w:rsidP="00C34C68">
      <w:pPr>
        <w:tabs>
          <w:tab w:val="left" w:pos="2835"/>
        </w:tabs>
        <w:ind w:left="2835" w:hanging="2835"/>
        <w:rPr>
          <w:rFonts w:ascii="Arial" w:hAnsi="Arial" w:cs="Arial"/>
          <w:color w:val="FF0000"/>
          <w:sz w:val="20"/>
        </w:rPr>
      </w:pPr>
      <w:r w:rsidRPr="00B70BF1">
        <w:rPr>
          <w:rFonts w:ascii="Arial" w:hAnsi="Arial" w:cs="Arial"/>
          <w:b/>
          <w:caps/>
          <w:sz w:val="20"/>
        </w:rPr>
        <w:t>Remuneration</w:t>
      </w:r>
      <w:r w:rsidRPr="00B70BF1">
        <w:rPr>
          <w:rFonts w:ascii="Arial" w:hAnsi="Arial" w:cs="Arial"/>
          <w:b/>
          <w:sz w:val="20"/>
        </w:rPr>
        <w:t>:</w:t>
      </w:r>
      <w:r w:rsidRPr="00B70BF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color w:val="FF0000"/>
          <w:sz w:val="20"/>
        </w:rPr>
        <w:t>????</w:t>
      </w:r>
    </w:p>
    <w:p w14:paraId="0211285E" w14:textId="77777777" w:rsidR="00C34C68" w:rsidRPr="00B70BF1" w:rsidRDefault="00C34C68" w:rsidP="00C34C68">
      <w:pPr>
        <w:rPr>
          <w:rFonts w:ascii="Arial" w:hAnsi="Arial" w:cs="Arial"/>
          <w:color w:val="FF0000"/>
          <w:sz w:val="20"/>
        </w:rPr>
      </w:pPr>
    </w:p>
    <w:p w14:paraId="674657B1" w14:textId="77777777" w:rsidR="00C34C68" w:rsidRPr="003B2CCD" w:rsidRDefault="00C34C68" w:rsidP="00C34C68">
      <w:pPr>
        <w:suppressAutoHyphens/>
        <w:rPr>
          <w:rFonts w:ascii="Arial" w:hAnsi="Arial" w:cs="Arial"/>
          <w:b/>
          <w:iCs/>
          <w:sz w:val="20"/>
        </w:rPr>
      </w:pPr>
      <w:r w:rsidRPr="003B2CCD">
        <w:rPr>
          <w:rFonts w:ascii="Arial" w:hAnsi="Arial" w:cs="Arial"/>
          <w:b/>
          <w:iCs/>
          <w:sz w:val="20"/>
        </w:rPr>
        <w:t>OUR ORGANISATION</w:t>
      </w:r>
    </w:p>
    <w:p w14:paraId="109F0E54" w14:textId="77777777" w:rsidR="00C34C68" w:rsidRPr="00CF3408" w:rsidRDefault="00C34C68" w:rsidP="00C34C68">
      <w:pPr>
        <w:suppressAutoHyphens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iCs/>
          <w:sz w:val="20"/>
        </w:rPr>
        <w:t>Boorndawan</w:t>
      </w:r>
      <w:proofErr w:type="spellEnd"/>
      <w:r>
        <w:rPr>
          <w:rFonts w:ascii="Arial" w:hAnsi="Arial" w:cs="Arial"/>
          <w:iCs/>
          <w:sz w:val="20"/>
        </w:rPr>
        <w:t xml:space="preserve"> </w:t>
      </w:r>
      <w:proofErr w:type="spellStart"/>
      <w:r>
        <w:rPr>
          <w:rFonts w:ascii="Arial" w:hAnsi="Arial" w:cs="Arial"/>
          <w:iCs/>
          <w:sz w:val="20"/>
        </w:rPr>
        <w:t>Willam</w:t>
      </w:r>
      <w:proofErr w:type="spellEnd"/>
      <w:r>
        <w:rPr>
          <w:rFonts w:ascii="Arial" w:hAnsi="Arial" w:cs="Arial"/>
          <w:iCs/>
          <w:sz w:val="20"/>
        </w:rPr>
        <w:t xml:space="preserve"> Aboriginal Healing Service (BWAHS) </w:t>
      </w:r>
      <w:r w:rsidRPr="008331B0">
        <w:rPr>
          <w:rFonts w:ascii="Arial" w:hAnsi="Arial" w:cs="Arial"/>
          <w:iCs/>
          <w:sz w:val="20"/>
        </w:rPr>
        <w:t>provide</w:t>
      </w:r>
      <w:r>
        <w:rPr>
          <w:rFonts w:ascii="Arial" w:hAnsi="Arial" w:cs="Arial"/>
          <w:iCs/>
          <w:sz w:val="20"/>
        </w:rPr>
        <w:t xml:space="preserve">s </w:t>
      </w:r>
      <w:r w:rsidRPr="008331B0">
        <w:rPr>
          <w:rFonts w:ascii="Arial" w:hAnsi="Arial" w:cs="Arial"/>
          <w:iCs/>
          <w:sz w:val="20"/>
        </w:rPr>
        <w:t>c</w:t>
      </w:r>
      <w:r>
        <w:rPr>
          <w:rFonts w:ascii="Arial" w:hAnsi="Arial" w:cs="Arial"/>
          <w:iCs/>
          <w:sz w:val="20"/>
        </w:rPr>
        <w:t>ulturally safe services that assist</w:t>
      </w:r>
      <w:r w:rsidRPr="008331B0">
        <w:rPr>
          <w:rFonts w:ascii="Arial" w:hAnsi="Arial" w:cs="Arial"/>
          <w:iCs/>
          <w:sz w:val="20"/>
        </w:rPr>
        <w:t xml:space="preserve"> Aboriginal and Torres Strait Islander </w:t>
      </w:r>
      <w:r w:rsidRPr="0028049D">
        <w:rPr>
          <w:rFonts w:ascii="Arial" w:hAnsi="Arial" w:cs="Arial"/>
          <w:noProof/>
          <w:sz w:val="20"/>
        </w:rPr>
        <w:t>wo</w:t>
      </w:r>
      <w:r>
        <w:rPr>
          <w:rFonts w:ascii="Arial" w:hAnsi="Arial" w:cs="Arial"/>
          <w:noProof/>
          <w:sz w:val="20"/>
        </w:rPr>
        <w:t xml:space="preserve">men, </w:t>
      </w:r>
      <w:r w:rsidRPr="0028049D">
        <w:rPr>
          <w:rFonts w:ascii="Arial" w:hAnsi="Arial" w:cs="Arial"/>
          <w:noProof/>
          <w:sz w:val="20"/>
        </w:rPr>
        <w:t xml:space="preserve">children and men </w:t>
      </w:r>
      <w:r w:rsidRPr="008331B0">
        <w:rPr>
          <w:rFonts w:ascii="Arial" w:hAnsi="Arial" w:cs="Arial"/>
          <w:iCs/>
          <w:sz w:val="20"/>
        </w:rPr>
        <w:t>from the Eastern Metropolitan Region (EMR) in their healing journey to address the impacts of family violence</w:t>
      </w:r>
      <w:r>
        <w:rPr>
          <w:rFonts w:ascii="Arial" w:hAnsi="Arial" w:cs="Arial"/>
          <w:iCs/>
          <w:sz w:val="20"/>
        </w:rPr>
        <w:t>. B</w:t>
      </w:r>
      <w:r w:rsidRPr="008331B0">
        <w:rPr>
          <w:rFonts w:ascii="Arial" w:hAnsi="Arial" w:cs="Arial"/>
          <w:iCs/>
          <w:sz w:val="20"/>
        </w:rPr>
        <w:t xml:space="preserve">y providing </w:t>
      </w:r>
      <w:r w:rsidRPr="00CF3408">
        <w:rPr>
          <w:rFonts w:ascii="Arial" w:hAnsi="Arial" w:cs="Arial"/>
          <w:sz w:val="20"/>
        </w:rPr>
        <w:t>accessible, integrated and client centred services</w:t>
      </w:r>
      <w:r>
        <w:rPr>
          <w:rFonts w:ascii="Arial" w:hAnsi="Arial" w:cs="Arial"/>
          <w:iCs/>
          <w:sz w:val="20"/>
        </w:rPr>
        <w:t xml:space="preserve"> </w:t>
      </w:r>
      <w:r w:rsidRPr="008331B0">
        <w:rPr>
          <w:rFonts w:ascii="Arial" w:hAnsi="Arial" w:cs="Arial"/>
          <w:iCs/>
          <w:sz w:val="20"/>
        </w:rPr>
        <w:t>our people can become strong individuals and families; live in safe communities and have healthy lives.</w:t>
      </w:r>
    </w:p>
    <w:p w14:paraId="40F55BA5" w14:textId="77777777" w:rsidR="00EA1CCC" w:rsidRDefault="00EA1CCC" w:rsidP="00C34C68">
      <w:pPr>
        <w:jc w:val="both"/>
        <w:rPr>
          <w:rFonts w:ascii="Arial" w:hAnsi="Arial" w:cs="Arial"/>
          <w:sz w:val="20"/>
        </w:rPr>
      </w:pPr>
    </w:p>
    <w:p w14:paraId="1FC9AC73" w14:textId="77777777" w:rsidR="00C34C68" w:rsidRDefault="00C34C68" w:rsidP="00C34C68">
      <w:pPr>
        <w:jc w:val="both"/>
        <w:rPr>
          <w:rFonts w:ascii="Arial" w:hAnsi="Arial" w:cs="Arial"/>
          <w:sz w:val="20"/>
        </w:rPr>
      </w:pPr>
      <w:r w:rsidRPr="0028049D">
        <w:rPr>
          <w:rFonts w:ascii="Arial" w:hAnsi="Arial" w:cs="Arial"/>
          <w:sz w:val="20"/>
        </w:rPr>
        <w:t>BWAHS became an incorporated company limited by guarantee in June 2014 and with the support of EACH</w:t>
      </w:r>
      <w:r>
        <w:rPr>
          <w:rFonts w:ascii="Arial" w:hAnsi="Arial" w:cs="Arial"/>
          <w:sz w:val="20"/>
        </w:rPr>
        <w:t>,</w:t>
      </w:r>
      <w:r w:rsidRPr="002804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which has </w:t>
      </w:r>
      <w:r w:rsidRPr="0028049D">
        <w:rPr>
          <w:rFonts w:ascii="Arial" w:hAnsi="Arial" w:cs="Arial"/>
          <w:sz w:val="20"/>
        </w:rPr>
        <w:t xml:space="preserve">held </w:t>
      </w:r>
      <w:r>
        <w:rPr>
          <w:rFonts w:ascii="Arial" w:hAnsi="Arial" w:cs="Arial"/>
          <w:sz w:val="20"/>
        </w:rPr>
        <w:t>oversight</w:t>
      </w:r>
      <w:r w:rsidRPr="0028049D">
        <w:rPr>
          <w:rFonts w:ascii="Arial" w:hAnsi="Arial" w:cs="Arial"/>
          <w:sz w:val="20"/>
        </w:rPr>
        <w:t xml:space="preserve"> responsibility for the service since 2006</w:t>
      </w:r>
      <w:r>
        <w:rPr>
          <w:rFonts w:ascii="Arial" w:hAnsi="Arial" w:cs="Arial"/>
          <w:sz w:val="20"/>
        </w:rPr>
        <w:t xml:space="preserve">, </w:t>
      </w:r>
      <w:r w:rsidRPr="0028049D">
        <w:rPr>
          <w:rFonts w:ascii="Arial" w:hAnsi="Arial" w:cs="Arial"/>
          <w:sz w:val="20"/>
        </w:rPr>
        <w:t xml:space="preserve">is currently in the process of </w:t>
      </w:r>
      <w:r>
        <w:rPr>
          <w:rFonts w:ascii="Arial" w:hAnsi="Arial" w:cs="Arial"/>
          <w:sz w:val="20"/>
        </w:rPr>
        <w:t>transiting to an independent organisation</w:t>
      </w:r>
      <w:r w:rsidRPr="0028049D">
        <w:rPr>
          <w:rFonts w:ascii="Arial" w:hAnsi="Arial" w:cs="Arial"/>
          <w:sz w:val="20"/>
        </w:rPr>
        <w:t xml:space="preserve">.  </w:t>
      </w:r>
    </w:p>
    <w:p w14:paraId="16E973A6" w14:textId="77777777" w:rsidR="00C34C68" w:rsidRDefault="00C34C68" w:rsidP="00EF3EED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15065FCE" w14:textId="77777777" w:rsidR="007E3A74" w:rsidRPr="007E3A74" w:rsidRDefault="007E3A74" w:rsidP="007E3A74">
      <w:pPr>
        <w:spacing w:after="200" w:line="276" w:lineRule="auto"/>
        <w:rPr>
          <w:rFonts w:ascii="Arial" w:eastAsiaTheme="minorHAnsi" w:hAnsi="Arial" w:cs="Arial"/>
          <w:b/>
          <w:noProof/>
          <w:sz w:val="20"/>
          <w:szCs w:val="22"/>
        </w:rPr>
      </w:pPr>
      <w:r w:rsidRPr="007E3A74">
        <w:rPr>
          <w:rFonts w:ascii="Arial" w:eastAsiaTheme="minorHAnsi" w:hAnsi="Arial" w:cs="Arial"/>
          <w:b/>
          <w:noProof/>
          <w:sz w:val="20"/>
          <w:szCs w:val="22"/>
        </w:rPr>
        <w:t>POSITION SUMMARY</w:t>
      </w:r>
    </w:p>
    <w:p w14:paraId="309613AA" w14:textId="77777777" w:rsidR="00EA7BE9" w:rsidRDefault="00EA7BE9" w:rsidP="00B9360D">
      <w:p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T</w:t>
      </w:r>
      <w:r w:rsidR="007E3A74">
        <w:rPr>
          <w:rFonts w:ascii="Arial" w:hAnsi="Arial" w:cs="Arial"/>
          <w:sz w:val="20"/>
        </w:rPr>
        <w:t xml:space="preserve">he </w:t>
      </w:r>
      <w:r>
        <w:rPr>
          <w:rFonts w:ascii="Arial" w:hAnsi="Arial" w:cs="Arial"/>
          <w:sz w:val="20"/>
        </w:rPr>
        <w:t>p</w:t>
      </w:r>
      <w:r w:rsidR="007E3A74">
        <w:rPr>
          <w:rFonts w:ascii="Arial" w:hAnsi="Arial" w:cs="Arial"/>
          <w:sz w:val="20"/>
        </w:rPr>
        <w:t>erpetrator</w:t>
      </w:r>
      <w:r w:rsidR="00766DF4">
        <w:rPr>
          <w:rFonts w:ascii="Arial" w:hAnsi="Arial" w:cs="Arial"/>
          <w:sz w:val="20"/>
        </w:rPr>
        <w:t xml:space="preserve"> case m</w:t>
      </w:r>
      <w:r>
        <w:rPr>
          <w:rFonts w:ascii="Arial" w:hAnsi="Arial" w:cs="Arial"/>
          <w:sz w:val="20"/>
        </w:rPr>
        <w:t xml:space="preserve">anagement trail </w:t>
      </w:r>
      <w:r w:rsidR="005B5E34">
        <w:rPr>
          <w:rFonts w:ascii="Arial" w:hAnsi="Arial" w:cs="Arial"/>
          <w:sz w:val="20"/>
        </w:rPr>
        <w:t>program</w:t>
      </w:r>
      <w:r>
        <w:rPr>
          <w:rFonts w:ascii="Arial" w:hAnsi="Arial" w:cs="Arial"/>
          <w:sz w:val="20"/>
        </w:rPr>
        <w:t xml:space="preserve"> is an initiative of the Victorian State Government and addresses a recommendation of the Victorian Royal Commission into Family Violence to provide individual case management to perpetrators with complex needs. </w:t>
      </w:r>
      <w:r w:rsidR="00267413">
        <w:rPr>
          <w:rFonts w:ascii="Arial" w:hAnsi="Arial" w:cs="Arial"/>
          <w:color w:val="000000"/>
          <w:sz w:val="20"/>
        </w:rPr>
        <w:t xml:space="preserve">Aboriginal definitions of the nature and forms of family violence are broad and include complex networks. </w:t>
      </w:r>
      <w:r w:rsidR="00BC23B9">
        <w:rPr>
          <w:rFonts w:ascii="Arial" w:hAnsi="Arial" w:cs="Arial"/>
          <w:color w:val="000000"/>
          <w:sz w:val="20"/>
        </w:rPr>
        <w:t>Using a strengths-based approach, t</w:t>
      </w:r>
      <w:r w:rsidR="00BC23B9" w:rsidRPr="00F16C67">
        <w:rPr>
          <w:rFonts w:ascii="Arial" w:hAnsi="Arial" w:cs="Arial"/>
          <w:color w:val="000000"/>
          <w:sz w:val="20"/>
        </w:rPr>
        <w:t xml:space="preserve">he </w:t>
      </w:r>
      <w:r w:rsidR="00BC23B9">
        <w:rPr>
          <w:rFonts w:ascii="Arial" w:hAnsi="Arial" w:cs="Arial"/>
          <w:color w:val="000000"/>
          <w:sz w:val="20"/>
        </w:rPr>
        <w:t>case manager</w:t>
      </w:r>
      <w:r w:rsidR="00BC23B9" w:rsidRPr="00F16C67">
        <w:rPr>
          <w:rFonts w:ascii="Arial" w:hAnsi="Arial" w:cs="Arial"/>
          <w:color w:val="000000"/>
          <w:sz w:val="20"/>
        </w:rPr>
        <w:t xml:space="preserve"> </w:t>
      </w:r>
      <w:r w:rsidR="00BC23B9">
        <w:rPr>
          <w:rFonts w:ascii="Arial" w:hAnsi="Arial" w:cs="Arial"/>
          <w:color w:val="000000"/>
          <w:sz w:val="20"/>
        </w:rPr>
        <w:t>will develop a case</w:t>
      </w:r>
      <w:r w:rsidR="001F2D6E">
        <w:rPr>
          <w:rFonts w:ascii="Arial" w:hAnsi="Arial" w:cs="Arial"/>
          <w:color w:val="000000"/>
          <w:sz w:val="20"/>
        </w:rPr>
        <w:t xml:space="preserve"> plan</w:t>
      </w:r>
      <w:r w:rsidR="00BC23B9">
        <w:rPr>
          <w:rFonts w:ascii="Arial" w:hAnsi="Arial" w:cs="Arial"/>
          <w:color w:val="000000"/>
          <w:sz w:val="20"/>
        </w:rPr>
        <w:t xml:space="preserve"> that manages identified risks, </w:t>
      </w:r>
      <w:r w:rsidR="001F2D6E">
        <w:rPr>
          <w:rFonts w:ascii="Arial" w:hAnsi="Arial" w:cs="Arial"/>
          <w:color w:val="000000"/>
          <w:sz w:val="20"/>
        </w:rPr>
        <w:t xml:space="preserve">is goal based and </w:t>
      </w:r>
      <w:r w:rsidR="008565FE">
        <w:rPr>
          <w:rFonts w:ascii="Arial" w:hAnsi="Arial" w:cs="Arial"/>
          <w:color w:val="000000"/>
          <w:sz w:val="20"/>
        </w:rPr>
        <w:t xml:space="preserve">addresses barriers to change. </w:t>
      </w:r>
      <w:r w:rsidR="00BC23B9" w:rsidRPr="00F16C67">
        <w:rPr>
          <w:rFonts w:ascii="Arial" w:hAnsi="Arial" w:cs="Arial"/>
          <w:color w:val="000000"/>
          <w:sz w:val="20"/>
        </w:rPr>
        <w:t xml:space="preserve">A key focus of the role is to work </w:t>
      </w:r>
      <w:r w:rsidR="001F2D6E">
        <w:rPr>
          <w:rFonts w:ascii="Arial" w:hAnsi="Arial" w:cs="Arial"/>
          <w:sz w:val="20"/>
        </w:rPr>
        <w:t>in collaboration with other service providers</w:t>
      </w:r>
      <w:r w:rsidR="001F2D6E">
        <w:rPr>
          <w:rFonts w:ascii="Arial" w:hAnsi="Arial" w:cs="Arial"/>
          <w:color w:val="000000"/>
          <w:sz w:val="20"/>
        </w:rPr>
        <w:t xml:space="preserve"> including </w:t>
      </w:r>
      <w:r w:rsidR="001F2D6E">
        <w:rPr>
          <w:rFonts w:ascii="Arial" w:hAnsi="Arial" w:cs="Arial"/>
          <w:sz w:val="20"/>
        </w:rPr>
        <w:t xml:space="preserve">specialist </w:t>
      </w:r>
      <w:r w:rsidR="00267413">
        <w:rPr>
          <w:rFonts w:ascii="Arial" w:hAnsi="Arial" w:cs="Arial"/>
          <w:sz w:val="20"/>
        </w:rPr>
        <w:t xml:space="preserve">ACCOs, </w:t>
      </w:r>
      <w:r w:rsidR="001F2D6E">
        <w:rPr>
          <w:rFonts w:ascii="Arial" w:hAnsi="Arial" w:cs="Arial"/>
          <w:sz w:val="20"/>
        </w:rPr>
        <w:t>mental health, alcohol and other drugs</w:t>
      </w:r>
      <w:r w:rsidR="00566318">
        <w:rPr>
          <w:rFonts w:ascii="Arial" w:hAnsi="Arial" w:cs="Arial"/>
          <w:sz w:val="20"/>
        </w:rPr>
        <w:t>,</w:t>
      </w:r>
      <w:r w:rsidR="001F2D6E">
        <w:rPr>
          <w:rFonts w:ascii="Arial" w:hAnsi="Arial" w:cs="Arial"/>
          <w:sz w:val="20"/>
        </w:rPr>
        <w:t xml:space="preserve"> </w:t>
      </w:r>
      <w:r w:rsidR="00A75921">
        <w:rPr>
          <w:rFonts w:ascii="Arial" w:hAnsi="Arial" w:cs="Arial"/>
          <w:sz w:val="20"/>
        </w:rPr>
        <w:t xml:space="preserve">financial counselling, </w:t>
      </w:r>
      <w:r w:rsidR="001F2D6E">
        <w:rPr>
          <w:rFonts w:ascii="Arial" w:hAnsi="Arial" w:cs="Arial"/>
          <w:sz w:val="20"/>
        </w:rPr>
        <w:t>and housing</w:t>
      </w:r>
      <w:r w:rsidR="008565FE">
        <w:rPr>
          <w:rFonts w:ascii="Arial" w:hAnsi="Arial" w:cs="Arial"/>
          <w:sz w:val="20"/>
        </w:rPr>
        <w:t xml:space="preserve"> services</w:t>
      </w:r>
      <w:r w:rsidR="001F2D6E">
        <w:rPr>
          <w:rFonts w:ascii="Arial" w:hAnsi="Arial" w:cs="Arial"/>
          <w:color w:val="000000"/>
          <w:sz w:val="20"/>
        </w:rPr>
        <w:t xml:space="preserve"> </w:t>
      </w:r>
      <w:r w:rsidR="00BC23B9">
        <w:rPr>
          <w:rFonts w:ascii="Arial" w:hAnsi="Arial" w:cs="Arial"/>
          <w:color w:val="000000"/>
          <w:sz w:val="20"/>
        </w:rPr>
        <w:t>to ensure a comprehensive</w:t>
      </w:r>
      <w:r w:rsidR="00BC23B9" w:rsidRPr="00F16C67">
        <w:rPr>
          <w:rFonts w:ascii="Arial" w:hAnsi="Arial" w:cs="Arial"/>
          <w:color w:val="000000"/>
          <w:sz w:val="20"/>
        </w:rPr>
        <w:t xml:space="preserve"> integrated service</w:t>
      </w:r>
      <w:r w:rsidR="00BC23B9">
        <w:rPr>
          <w:rFonts w:ascii="Arial" w:hAnsi="Arial" w:cs="Arial"/>
          <w:color w:val="000000"/>
          <w:sz w:val="20"/>
        </w:rPr>
        <w:t xml:space="preserve"> delivery</w:t>
      </w:r>
      <w:r w:rsidR="00BC23B9" w:rsidRPr="00F16C67">
        <w:rPr>
          <w:rFonts w:ascii="Arial" w:hAnsi="Arial" w:cs="Arial"/>
          <w:color w:val="000000"/>
          <w:sz w:val="20"/>
        </w:rPr>
        <w:t>.</w:t>
      </w:r>
      <w:r w:rsidR="003B65BF">
        <w:rPr>
          <w:rFonts w:ascii="Arial" w:hAnsi="Arial" w:cs="Arial"/>
          <w:color w:val="000000"/>
          <w:sz w:val="20"/>
        </w:rPr>
        <w:t xml:space="preserve"> </w:t>
      </w:r>
    </w:p>
    <w:p w14:paraId="087D3295" w14:textId="77777777" w:rsidR="00B9360D" w:rsidRPr="00B9360D" w:rsidRDefault="00B9360D" w:rsidP="00B9360D">
      <w:pPr>
        <w:jc w:val="both"/>
        <w:rPr>
          <w:rFonts w:ascii="Arial" w:hAnsi="Arial" w:cs="Arial"/>
          <w:color w:val="FF0000"/>
          <w:sz w:val="20"/>
        </w:rPr>
      </w:pPr>
    </w:p>
    <w:p w14:paraId="460A3F17" w14:textId="77777777" w:rsidR="00EF3EED" w:rsidRPr="00B9360D" w:rsidRDefault="00EF3EED" w:rsidP="00EF3EED">
      <w:pPr>
        <w:pStyle w:val="DHHSheader"/>
        <w:tabs>
          <w:tab w:val="left" w:pos="0"/>
        </w:tabs>
        <w:spacing w:after="120"/>
        <w:jc w:val="both"/>
        <w:rPr>
          <w:b/>
          <w:i/>
          <w:sz w:val="20"/>
          <w:szCs w:val="20"/>
        </w:rPr>
      </w:pPr>
      <w:r w:rsidRPr="00B9360D">
        <w:rPr>
          <w:b/>
          <w:i/>
          <w:sz w:val="20"/>
          <w:szCs w:val="20"/>
        </w:rPr>
        <w:t xml:space="preserve">The </w:t>
      </w:r>
      <w:r w:rsidR="00B9360D" w:rsidRPr="00B9360D">
        <w:rPr>
          <w:b/>
          <w:i/>
          <w:sz w:val="20"/>
          <w:szCs w:val="20"/>
        </w:rPr>
        <w:t xml:space="preserve">trial </w:t>
      </w:r>
      <w:r w:rsidR="005B5E34">
        <w:rPr>
          <w:b/>
          <w:i/>
          <w:sz w:val="20"/>
          <w:szCs w:val="20"/>
        </w:rPr>
        <w:t>program</w:t>
      </w:r>
      <w:r w:rsidRPr="00B9360D">
        <w:rPr>
          <w:b/>
          <w:i/>
          <w:sz w:val="20"/>
          <w:szCs w:val="20"/>
        </w:rPr>
        <w:t xml:space="preserve"> is funded until 30</w:t>
      </w:r>
      <w:r w:rsidRPr="00B9360D">
        <w:rPr>
          <w:b/>
          <w:i/>
          <w:sz w:val="20"/>
          <w:szCs w:val="20"/>
          <w:vertAlign w:val="superscript"/>
        </w:rPr>
        <w:t>th</w:t>
      </w:r>
      <w:r w:rsidRPr="00B9360D">
        <w:rPr>
          <w:b/>
          <w:i/>
          <w:sz w:val="20"/>
          <w:szCs w:val="20"/>
        </w:rPr>
        <w:t xml:space="preserve"> June 2019 and this position is available until then.  If funding is extended beyond this period the position may be extended.</w:t>
      </w:r>
    </w:p>
    <w:p w14:paraId="122341B4" w14:textId="77777777" w:rsidR="00B9360D" w:rsidRPr="00B9360D" w:rsidRDefault="00B9360D" w:rsidP="00EF3EED">
      <w:pPr>
        <w:pStyle w:val="DHHSheader"/>
        <w:tabs>
          <w:tab w:val="left" w:pos="0"/>
        </w:tabs>
        <w:spacing w:after="120"/>
        <w:jc w:val="both"/>
        <w:rPr>
          <w:rFonts w:ascii="Calibri" w:hAnsi="Calibri"/>
          <w:sz w:val="22"/>
          <w:szCs w:val="22"/>
        </w:rPr>
      </w:pPr>
    </w:p>
    <w:p w14:paraId="6D9C62E4" w14:textId="77777777" w:rsidR="008565FE" w:rsidRPr="008565FE" w:rsidRDefault="008565FE" w:rsidP="008565FE">
      <w:pPr>
        <w:spacing w:after="200"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2"/>
        </w:rPr>
      </w:pPr>
      <w:r w:rsidRPr="008565FE">
        <w:rPr>
          <w:rFonts w:ascii="Arial" w:eastAsiaTheme="minorHAnsi" w:hAnsi="Arial" w:cs="Arial"/>
          <w:b/>
          <w:color w:val="000000"/>
          <w:sz w:val="20"/>
          <w:szCs w:val="22"/>
        </w:rPr>
        <w:t xml:space="preserve">KEY RESPONSIBILITY AREAS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7432"/>
      </w:tblGrid>
      <w:tr w:rsidR="00155523" w:rsidRPr="00B9360D" w14:paraId="259AAA48" w14:textId="77777777" w:rsidTr="00B9360D">
        <w:tc>
          <w:tcPr>
            <w:tcW w:w="1628" w:type="dxa"/>
          </w:tcPr>
          <w:p w14:paraId="238AB021" w14:textId="77777777" w:rsidR="00155523" w:rsidRPr="00B9360D" w:rsidRDefault="00155523" w:rsidP="00F147B0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</w:rPr>
              <w:t>Working with Aboriginal Perpetrators</w:t>
            </w:r>
          </w:p>
        </w:tc>
        <w:tc>
          <w:tcPr>
            <w:tcW w:w="7658" w:type="dxa"/>
          </w:tcPr>
          <w:p w14:paraId="1A9399AA" w14:textId="77777777" w:rsidR="00155523" w:rsidRPr="00AF7758" w:rsidRDefault="00155523" w:rsidP="00F147B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202020"/>
                <w:sz w:val="20"/>
              </w:rPr>
              <w:t>P</w:t>
            </w:r>
            <w:r w:rsidRPr="0091575A">
              <w:rPr>
                <w:rFonts w:ascii="Arial" w:hAnsi="Arial" w:cs="Arial"/>
                <w:color w:val="202020"/>
                <w:sz w:val="20"/>
              </w:rPr>
              <w:t xml:space="preserve">rovide </w:t>
            </w:r>
            <w:r>
              <w:rPr>
                <w:rFonts w:ascii="Arial" w:hAnsi="Arial" w:cs="Arial"/>
                <w:color w:val="202020"/>
                <w:sz w:val="20"/>
              </w:rPr>
              <w:t xml:space="preserve">a service that is informed by the </w:t>
            </w:r>
            <w:r w:rsidRPr="0091575A">
              <w:rPr>
                <w:rFonts w:ascii="Arial" w:hAnsi="Arial" w:cs="Arial"/>
                <w:color w:val="202020"/>
                <w:sz w:val="20"/>
              </w:rPr>
              <w:t>trauma</w:t>
            </w:r>
            <w:r>
              <w:rPr>
                <w:rFonts w:ascii="Arial" w:hAnsi="Arial" w:cs="Arial"/>
                <w:color w:val="202020"/>
                <w:sz w:val="20"/>
              </w:rPr>
              <w:t xml:space="preserve"> experienced by Aboriginal people post colonisation</w:t>
            </w:r>
            <w:r w:rsidRPr="0091575A">
              <w:rPr>
                <w:rFonts w:ascii="Arial" w:hAnsi="Arial" w:cs="Arial"/>
                <w:color w:val="202020"/>
                <w:sz w:val="20"/>
              </w:rPr>
              <w:t xml:space="preserve"> </w:t>
            </w:r>
          </w:p>
          <w:p w14:paraId="2B7AC0A9" w14:textId="77777777" w:rsidR="00155523" w:rsidRPr="0091575A" w:rsidRDefault="00155523" w:rsidP="00F147B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202020"/>
                <w:sz w:val="20"/>
              </w:rPr>
              <w:t>A</w:t>
            </w:r>
            <w:r w:rsidRPr="0091575A">
              <w:rPr>
                <w:rFonts w:ascii="Arial" w:hAnsi="Arial" w:cs="Arial"/>
                <w:color w:val="202020"/>
                <w:sz w:val="20"/>
              </w:rPr>
              <w:t>ddress underlying factors that contribute to violence</w:t>
            </w:r>
          </w:p>
          <w:p w14:paraId="1F3DEC30" w14:textId="77777777" w:rsidR="00155523" w:rsidRPr="00B9360D" w:rsidRDefault="00155523" w:rsidP="00F147B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case plan identifies complex relationships and networks</w:t>
            </w:r>
          </w:p>
        </w:tc>
      </w:tr>
      <w:tr w:rsidR="00155523" w:rsidRPr="00B9360D" w14:paraId="13A51C4C" w14:textId="77777777" w:rsidTr="00B9360D">
        <w:tc>
          <w:tcPr>
            <w:tcW w:w="1628" w:type="dxa"/>
          </w:tcPr>
          <w:p w14:paraId="39835284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Intake and assessment </w:t>
            </w:r>
          </w:p>
        </w:tc>
        <w:tc>
          <w:tcPr>
            <w:tcW w:w="7658" w:type="dxa"/>
          </w:tcPr>
          <w:p w14:paraId="7E015AEE" w14:textId="77777777" w:rsidR="00155523" w:rsidRDefault="00155523" w:rsidP="00B9360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Accept referrals into the </w:t>
            </w:r>
            <w:r>
              <w:rPr>
                <w:rFonts w:ascii="Arial" w:hAnsi="Arial" w:cs="Arial"/>
                <w:sz w:val="20"/>
              </w:rPr>
              <w:t xml:space="preserve">perpetrator case management trail </w:t>
            </w:r>
            <w:r w:rsidR="005B5E34">
              <w:rPr>
                <w:rFonts w:ascii="Arial" w:hAnsi="Arial" w:cs="Arial"/>
                <w:sz w:val="20"/>
              </w:rPr>
              <w:t>program</w:t>
            </w:r>
          </w:p>
          <w:p w14:paraId="150A5985" w14:textId="77777777" w:rsidR="00155523" w:rsidRDefault="00155523" w:rsidP="00B9360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Intake is face to face and based on the CRAF framework</w:t>
            </w:r>
          </w:p>
          <w:p w14:paraId="4918FCF0" w14:textId="77777777" w:rsidR="00155523" w:rsidRDefault="00155523" w:rsidP="00B9360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Assessment will include readiness and willingness to engage in change</w:t>
            </w:r>
          </w:p>
          <w:p w14:paraId="5EAC50D0" w14:textId="77777777" w:rsidR="00155523" w:rsidRPr="00117560" w:rsidRDefault="00155523" w:rsidP="00117560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Assessment will include risk of self-harm</w:t>
            </w:r>
          </w:p>
        </w:tc>
      </w:tr>
      <w:tr w:rsidR="00155523" w:rsidRPr="00B9360D" w14:paraId="1AAA96E3" w14:textId="77777777" w:rsidTr="00B9360D">
        <w:tc>
          <w:tcPr>
            <w:tcW w:w="1628" w:type="dxa"/>
          </w:tcPr>
          <w:p w14:paraId="403B5631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mallCaps/>
                <w:noProof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Case Management</w:t>
            </w:r>
          </w:p>
          <w:p w14:paraId="3F6673B0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</w:p>
        </w:tc>
        <w:tc>
          <w:tcPr>
            <w:tcW w:w="7658" w:type="dxa"/>
          </w:tcPr>
          <w:p w14:paraId="5870F144" w14:textId="77777777" w:rsidR="00155523" w:rsidRPr="00B9360D" w:rsidRDefault="00155523" w:rsidP="00B9360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 w:rsidRPr="00B9360D">
              <w:rPr>
                <w:rFonts w:ascii="Arial" w:hAnsi="Arial" w:cs="Arial"/>
                <w:color w:val="000000"/>
                <w:sz w:val="20"/>
              </w:rPr>
              <w:t xml:space="preserve">Provide a case management and case work service to </w:t>
            </w:r>
            <w:r>
              <w:rPr>
                <w:rFonts w:ascii="Arial" w:hAnsi="Arial" w:cs="Arial"/>
                <w:color w:val="000000"/>
                <w:sz w:val="20"/>
              </w:rPr>
              <w:t>clients</w:t>
            </w:r>
            <w:r w:rsidRPr="00B9360D">
              <w:rPr>
                <w:rFonts w:ascii="Arial" w:hAnsi="Arial" w:cs="Arial"/>
                <w:color w:val="000000"/>
                <w:sz w:val="20"/>
              </w:rPr>
              <w:t xml:space="preserve"> of the </w:t>
            </w:r>
            <w:r>
              <w:rPr>
                <w:rFonts w:ascii="Arial" w:hAnsi="Arial" w:cs="Arial"/>
                <w:sz w:val="20"/>
              </w:rPr>
              <w:t xml:space="preserve">perpetrator case management trail </w:t>
            </w:r>
            <w:r w:rsidR="005B5E34">
              <w:rPr>
                <w:rFonts w:ascii="Arial" w:hAnsi="Arial" w:cs="Arial"/>
                <w:sz w:val="20"/>
              </w:rPr>
              <w:t>program</w:t>
            </w:r>
          </w:p>
          <w:p w14:paraId="7FE49EBB" w14:textId="77777777" w:rsidR="00155523" w:rsidRDefault="00155523" w:rsidP="00767AB0">
            <w:pPr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Provide proactive and assertive practical and psychological support to perpetrators to address barriers to change</w:t>
            </w:r>
          </w:p>
          <w:p w14:paraId="00AA74C2" w14:textId="77777777" w:rsidR="00CF72F7" w:rsidRPr="00CF72F7" w:rsidRDefault="00CF72F7" w:rsidP="00117560">
            <w:pPr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Record and monitor identified needs and goals in the case plan </w:t>
            </w:r>
          </w:p>
          <w:p w14:paraId="264DDDAA" w14:textId="77777777" w:rsidR="00155523" w:rsidRPr="00CF72F7" w:rsidRDefault="00155523" w:rsidP="00CF72F7">
            <w:pPr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lastRenderedPageBreak/>
              <w:t>Initiate warm referrals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143D9C87" w14:textId="77777777" w:rsidR="00CF72F7" w:rsidRPr="00B9360D" w:rsidRDefault="00CF72F7" w:rsidP="00421C7E">
            <w:pPr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Provide </w:t>
            </w:r>
            <w:r w:rsidR="00421C7E">
              <w:rPr>
                <w:rFonts w:ascii="Arial" w:hAnsi="Arial" w:cs="Arial"/>
                <w:color w:val="000000"/>
                <w:sz w:val="20"/>
              </w:rPr>
              <w:t xml:space="preserve">assertive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outreach support </w:t>
            </w:r>
            <w:r w:rsidR="00421C7E">
              <w:rPr>
                <w:rFonts w:ascii="Arial" w:hAnsi="Arial" w:cs="Arial"/>
                <w:color w:val="000000"/>
                <w:sz w:val="20"/>
              </w:rPr>
              <w:t>including a</w:t>
            </w:r>
            <w:r>
              <w:rPr>
                <w:rFonts w:ascii="Arial" w:hAnsi="Arial" w:cs="Arial"/>
                <w:color w:val="000000"/>
                <w:sz w:val="20"/>
              </w:rPr>
              <w:t>ttend</w:t>
            </w:r>
            <w:r w:rsidR="00421C7E">
              <w:rPr>
                <w:rFonts w:ascii="Arial" w:hAnsi="Arial" w:cs="Arial"/>
                <w:color w:val="000000"/>
                <w:sz w:val="20"/>
              </w:rPr>
              <w:t>ing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appointments </w:t>
            </w:r>
            <w:r w:rsidR="00421C7E">
              <w:rPr>
                <w:rFonts w:ascii="Arial" w:hAnsi="Arial" w:cs="Arial"/>
                <w:color w:val="000000"/>
                <w:sz w:val="20"/>
              </w:rPr>
              <w:t>with clients</w:t>
            </w:r>
          </w:p>
        </w:tc>
      </w:tr>
      <w:tr w:rsidR="00155523" w:rsidRPr="00B9360D" w14:paraId="6ACB913C" w14:textId="77777777" w:rsidTr="00B9360D">
        <w:tc>
          <w:tcPr>
            <w:tcW w:w="1628" w:type="dxa"/>
          </w:tcPr>
          <w:p w14:paraId="1D6B4843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</w:rPr>
              <w:lastRenderedPageBreak/>
              <w:t xml:space="preserve">Service </w:t>
            </w:r>
            <w:proofErr w:type="gramStart"/>
            <w:r>
              <w:rPr>
                <w:rFonts w:ascii="Arial" w:eastAsiaTheme="minorHAnsi" w:hAnsi="Arial" w:cs="Arial"/>
                <w:b/>
                <w:sz w:val="20"/>
                <w:szCs w:val="22"/>
              </w:rPr>
              <w:t>Provider  E</w:t>
            </w: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ngagement</w:t>
            </w:r>
            <w:proofErr w:type="gramEnd"/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 </w:t>
            </w:r>
          </w:p>
          <w:p w14:paraId="37C0009A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</w:p>
        </w:tc>
        <w:tc>
          <w:tcPr>
            <w:tcW w:w="7658" w:type="dxa"/>
          </w:tcPr>
          <w:p w14:paraId="5BE3F65D" w14:textId="77777777" w:rsidR="00155523" w:rsidRPr="00B9360D" w:rsidRDefault="00155523" w:rsidP="00767AB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B9360D">
              <w:rPr>
                <w:rFonts w:ascii="Arial" w:hAnsi="Arial" w:cs="Arial"/>
                <w:color w:val="000000"/>
                <w:sz w:val="20"/>
              </w:rPr>
              <w:t xml:space="preserve">Develop and maintain positive relationships with </w:t>
            </w:r>
            <w:r w:rsidRPr="00B9360D">
              <w:rPr>
                <w:rFonts w:ascii="Arial" w:hAnsi="Arial" w:cs="Arial"/>
                <w:sz w:val="20"/>
              </w:rPr>
              <w:t>other agencies to ensure multidisciplinary interventions as identified</w:t>
            </w:r>
            <w:r>
              <w:rPr>
                <w:rFonts w:ascii="Arial" w:hAnsi="Arial" w:cs="Arial"/>
                <w:sz w:val="20"/>
              </w:rPr>
              <w:t xml:space="preserve"> in the case plan</w:t>
            </w:r>
          </w:p>
          <w:p w14:paraId="536F2AD8" w14:textId="77777777" w:rsidR="00155523" w:rsidRPr="00B9360D" w:rsidRDefault="00155523" w:rsidP="00B9360D">
            <w:pPr>
              <w:numPr>
                <w:ilvl w:val="0"/>
                <w:numId w:val="11"/>
              </w:num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Maintain communication with the family safety contact worker</w:t>
            </w: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 </w:t>
            </w:r>
            <w:r w:rsidRPr="00DA61E9">
              <w:rPr>
                <w:rFonts w:ascii="Arial" w:eastAsiaTheme="minorHAnsi" w:hAnsi="Arial" w:cs="Arial"/>
                <w:sz w:val="20"/>
                <w:szCs w:val="22"/>
              </w:rPr>
              <w:t>to ensure that interventions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 xml:space="preserve"> are conducted in a safe and constructive manner</w:t>
            </w:r>
          </w:p>
        </w:tc>
      </w:tr>
      <w:tr w:rsidR="00155523" w:rsidRPr="00B9360D" w14:paraId="7CB7063D" w14:textId="77777777" w:rsidTr="00B9360D">
        <w:tc>
          <w:tcPr>
            <w:tcW w:w="1628" w:type="dxa"/>
          </w:tcPr>
          <w:p w14:paraId="1E8F92CD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Administration </w:t>
            </w:r>
          </w:p>
          <w:p w14:paraId="04FF7A73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</w:p>
        </w:tc>
        <w:tc>
          <w:tcPr>
            <w:tcW w:w="7658" w:type="dxa"/>
          </w:tcPr>
          <w:p w14:paraId="58093530" w14:textId="77777777" w:rsidR="00155523" w:rsidRPr="002D74E8" w:rsidRDefault="00155523" w:rsidP="00767AB0">
            <w:pPr>
              <w:numPr>
                <w:ilvl w:val="0"/>
                <w:numId w:val="8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 xml:space="preserve">Register eligible clients and </w:t>
            </w:r>
            <w:r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m</w:t>
            </w:r>
            <w:r w:rsidRPr="00B9360D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aintain records including case notes, reports, plans within required timelines</w:t>
            </w:r>
          </w:p>
          <w:p w14:paraId="744A611B" w14:textId="77777777" w:rsidR="00155523" w:rsidRPr="00B9360D" w:rsidRDefault="00155523" w:rsidP="00767AB0">
            <w:pPr>
              <w:numPr>
                <w:ilvl w:val="0"/>
                <w:numId w:val="8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Maintain data and reports to meet BWAHS contractual obligations</w:t>
            </w:r>
          </w:p>
          <w:p w14:paraId="647C2D83" w14:textId="77777777" w:rsidR="00155523" w:rsidRPr="00B9360D" w:rsidRDefault="00155523" w:rsidP="00767AB0">
            <w:pPr>
              <w:numPr>
                <w:ilvl w:val="0"/>
                <w:numId w:val="8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Ensure that client records are in accordance with BWAHS quality/audit requirements</w:t>
            </w:r>
          </w:p>
          <w:p w14:paraId="0AEAD93A" w14:textId="77777777" w:rsidR="00155523" w:rsidRPr="00B9360D" w:rsidRDefault="00155523" w:rsidP="00767AB0">
            <w:pPr>
              <w:numPr>
                <w:ilvl w:val="0"/>
                <w:numId w:val="8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Maintain electronic client data </w:t>
            </w:r>
          </w:p>
          <w:p w14:paraId="6E9C495A" w14:textId="77777777" w:rsidR="00155523" w:rsidRPr="00B9360D" w:rsidRDefault="00155523" w:rsidP="00767AB0">
            <w:pPr>
              <w:numPr>
                <w:ilvl w:val="0"/>
                <w:numId w:val="8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Work plan is on track</w:t>
            </w:r>
          </w:p>
        </w:tc>
      </w:tr>
      <w:tr w:rsidR="00155523" w:rsidRPr="00B9360D" w14:paraId="7735C3C6" w14:textId="77777777" w:rsidTr="00B9360D">
        <w:tc>
          <w:tcPr>
            <w:tcW w:w="1628" w:type="dxa"/>
          </w:tcPr>
          <w:p w14:paraId="14775ECE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Policies Procedures and Systems </w:t>
            </w:r>
          </w:p>
          <w:p w14:paraId="427CB610" w14:textId="77777777" w:rsidR="00155523" w:rsidRPr="00B9360D" w:rsidRDefault="00155523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</w:p>
        </w:tc>
        <w:tc>
          <w:tcPr>
            <w:tcW w:w="7658" w:type="dxa"/>
          </w:tcPr>
          <w:p w14:paraId="45616A9D" w14:textId="77777777" w:rsidR="00155523" w:rsidRPr="00B9360D" w:rsidRDefault="00155523" w:rsidP="00B9360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B9360D">
              <w:rPr>
                <w:rFonts w:ascii="Arial" w:hAnsi="Arial" w:cs="Arial"/>
                <w:sz w:val="20"/>
              </w:rPr>
              <w:t>Participate in supervision and team meetings</w:t>
            </w:r>
          </w:p>
          <w:p w14:paraId="4543EAF7" w14:textId="77777777" w:rsidR="00155523" w:rsidRPr="00B9360D" w:rsidRDefault="00155523" w:rsidP="00B9360D">
            <w:pPr>
              <w:numPr>
                <w:ilvl w:val="0"/>
                <w:numId w:val="9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Comply with all organisational policies and procedures</w:t>
            </w:r>
          </w:p>
          <w:p w14:paraId="5999EF14" w14:textId="77777777" w:rsidR="00155523" w:rsidRPr="00B9360D" w:rsidRDefault="00155523" w:rsidP="00B9360D">
            <w:pPr>
              <w:numPr>
                <w:ilvl w:val="0"/>
                <w:numId w:val="9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Maintain and increase relevant professional competencies</w:t>
            </w:r>
          </w:p>
          <w:p w14:paraId="0175BAF2" w14:textId="77777777" w:rsidR="00155523" w:rsidRPr="00B9360D" w:rsidRDefault="00155523" w:rsidP="00B9360D">
            <w:pPr>
              <w:numPr>
                <w:ilvl w:val="0"/>
                <w:numId w:val="9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Proactively communicate, identify, report, assess WHS related risks and hazards</w:t>
            </w:r>
          </w:p>
          <w:p w14:paraId="1C917FE0" w14:textId="77777777" w:rsidR="00155523" w:rsidRPr="00B9360D" w:rsidRDefault="00155523" w:rsidP="00B9360D">
            <w:pPr>
              <w:numPr>
                <w:ilvl w:val="0"/>
                <w:numId w:val="9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Demonstrate commitment to the objectives of the team and organisation and show considerable drive and effort in achieving work and organisational goals </w:t>
            </w:r>
          </w:p>
          <w:p w14:paraId="14E3836E" w14:textId="77777777" w:rsidR="00155523" w:rsidRPr="00B9360D" w:rsidRDefault="00155523" w:rsidP="00B9360D">
            <w:pPr>
              <w:numPr>
                <w:ilvl w:val="0"/>
                <w:numId w:val="9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>Identify, develop and support and/or implement new initiatives, quality and continuous improvement activities as part of a continuous improvement process in own work, team and organisational goals</w:t>
            </w:r>
          </w:p>
        </w:tc>
      </w:tr>
    </w:tbl>
    <w:p w14:paraId="64A47CF3" w14:textId="77777777" w:rsidR="008565FE" w:rsidRDefault="008565FE" w:rsidP="00EF3EED">
      <w:pPr>
        <w:pStyle w:val="DHHSheader"/>
        <w:tabs>
          <w:tab w:val="left" w:pos="0"/>
        </w:tabs>
        <w:spacing w:after="120"/>
        <w:jc w:val="both"/>
        <w:rPr>
          <w:rFonts w:ascii="Calibri" w:hAnsi="Calibri"/>
          <w:b/>
          <w:sz w:val="22"/>
          <w:szCs w:val="22"/>
        </w:rPr>
      </w:pPr>
    </w:p>
    <w:p w14:paraId="155A5BCF" w14:textId="77777777" w:rsidR="00B9360D" w:rsidRPr="00B9360D" w:rsidRDefault="00B9360D" w:rsidP="00B9360D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</w:rPr>
      </w:pPr>
      <w:r w:rsidRPr="00B9360D">
        <w:rPr>
          <w:rFonts w:ascii="Arial" w:eastAsiaTheme="minorHAnsi" w:hAnsi="Arial" w:cs="Arial"/>
          <w:b/>
          <w:sz w:val="20"/>
          <w:szCs w:val="22"/>
        </w:rPr>
        <w:t>REPORTING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838"/>
      </w:tblGrid>
      <w:tr w:rsidR="00B9360D" w:rsidRPr="00B9360D" w14:paraId="42C31BD1" w14:textId="77777777" w:rsidTr="00F3309A">
        <w:tc>
          <w:tcPr>
            <w:tcW w:w="2268" w:type="dxa"/>
          </w:tcPr>
          <w:p w14:paraId="4680CC65" w14:textId="77777777" w:rsidR="00B9360D" w:rsidRPr="00B9360D" w:rsidRDefault="00B9360D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Line manager:</w:t>
            </w:r>
          </w:p>
        </w:tc>
        <w:tc>
          <w:tcPr>
            <w:tcW w:w="7018" w:type="dxa"/>
          </w:tcPr>
          <w:p w14:paraId="562E215F" w14:textId="77777777" w:rsidR="00B9360D" w:rsidRPr="00B9360D" w:rsidRDefault="00A23E86" w:rsidP="00B9360D">
            <w:p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Client Services Manager</w:t>
            </w:r>
          </w:p>
        </w:tc>
      </w:tr>
      <w:tr w:rsidR="00B9360D" w:rsidRPr="00B9360D" w14:paraId="2AF85346" w14:textId="77777777" w:rsidTr="00F3309A">
        <w:tc>
          <w:tcPr>
            <w:tcW w:w="2268" w:type="dxa"/>
          </w:tcPr>
          <w:p w14:paraId="520F06C1" w14:textId="77777777" w:rsidR="00B9360D" w:rsidRPr="00B9360D" w:rsidRDefault="00B9360D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Manages:</w:t>
            </w:r>
          </w:p>
        </w:tc>
        <w:tc>
          <w:tcPr>
            <w:tcW w:w="7018" w:type="dxa"/>
          </w:tcPr>
          <w:p w14:paraId="2582EE2F" w14:textId="77777777" w:rsidR="00B9360D" w:rsidRPr="00B9360D" w:rsidRDefault="00B9360D" w:rsidP="00B9360D">
            <w:pPr>
              <w:rPr>
                <w:rFonts w:ascii="Arial" w:eastAsiaTheme="minorHAnsi" w:hAnsi="Arial" w:cs="Arial"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Nil </w:t>
            </w:r>
          </w:p>
        </w:tc>
      </w:tr>
      <w:tr w:rsidR="00B9360D" w:rsidRPr="00B9360D" w14:paraId="4A83DD7D" w14:textId="77777777" w:rsidTr="00F3309A">
        <w:tc>
          <w:tcPr>
            <w:tcW w:w="2268" w:type="dxa"/>
          </w:tcPr>
          <w:p w14:paraId="139F61E0" w14:textId="77777777" w:rsidR="00B9360D" w:rsidRPr="00B9360D" w:rsidRDefault="00B9360D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Key internal liaison:</w:t>
            </w:r>
          </w:p>
        </w:tc>
        <w:tc>
          <w:tcPr>
            <w:tcW w:w="7018" w:type="dxa"/>
          </w:tcPr>
          <w:p w14:paraId="647A7FC0" w14:textId="77777777" w:rsidR="00B9360D" w:rsidRPr="00B9360D" w:rsidRDefault="00A23E86" w:rsidP="00A23E86">
            <w:p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Operations Manager</w:t>
            </w:r>
            <w:r w:rsidR="00B9360D" w:rsidRPr="00B9360D">
              <w:rPr>
                <w:rFonts w:ascii="Arial" w:eastAsiaTheme="minorHAnsi" w:hAnsi="Arial" w:cs="Arial"/>
                <w:sz w:val="20"/>
                <w:szCs w:val="22"/>
              </w:rPr>
              <w:t>, other counselling and clini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cal staff, administration staff</w:t>
            </w:r>
            <w:r w:rsidR="00B9360D"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. </w:t>
            </w:r>
          </w:p>
        </w:tc>
      </w:tr>
      <w:tr w:rsidR="00B9360D" w:rsidRPr="00B9360D" w14:paraId="513F7957" w14:textId="77777777" w:rsidTr="00F3309A">
        <w:tc>
          <w:tcPr>
            <w:tcW w:w="2268" w:type="dxa"/>
          </w:tcPr>
          <w:p w14:paraId="3FD4DE1A" w14:textId="77777777" w:rsidR="00B9360D" w:rsidRPr="00B9360D" w:rsidRDefault="00B9360D" w:rsidP="00B9360D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B9360D">
              <w:rPr>
                <w:rFonts w:ascii="Arial" w:eastAsiaTheme="minorHAnsi" w:hAnsi="Arial" w:cs="Arial"/>
                <w:b/>
                <w:sz w:val="20"/>
                <w:szCs w:val="22"/>
              </w:rPr>
              <w:t>External liaison:</w:t>
            </w:r>
          </w:p>
        </w:tc>
        <w:tc>
          <w:tcPr>
            <w:tcW w:w="7018" w:type="dxa"/>
          </w:tcPr>
          <w:p w14:paraId="64594F2E" w14:textId="77777777" w:rsidR="00B9360D" w:rsidRPr="00B9360D" w:rsidRDefault="00A23E86" w:rsidP="00A23E86">
            <w:p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L</w:t>
            </w:r>
            <w:r w:rsidR="00B9360D"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ocal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 xml:space="preserve">service providers, </w:t>
            </w:r>
            <w:r w:rsidRPr="00B9360D">
              <w:rPr>
                <w:rFonts w:ascii="Arial" w:eastAsiaTheme="minorHAnsi" w:hAnsi="Arial" w:cs="Arial"/>
                <w:sz w:val="20"/>
                <w:szCs w:val="22"/>
              </w:rPr>
              <w:t xml:space="preserve">support services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 xml:space="preserve">and </w:t>
            </w:r>
            <w:r w:rsidR="00B9360D" w:rsidRPr="00B9360D">
              <w:rPr>
                <w:rFonts w:ascii="Arial" w:eastAsiaTheme="minorHAnsi" w:hAnsi="Arial" w:cs="Arial"/>
                <w:sz w:val="20"/>
                <w:szCs w:val="22"/>
              </w:rPr>
              <w:t>networks.</w:t>
            </w:r>
          </w:p>
        </w:tc>
      </w:tr>
    </w:tbl>
    <w:p w14:paraId="0B1EF273" w14:textId="77777777" w:rsidR="00B9360D" w:rsidRPr="00B9360D" w:rsidRDefault="00B9360D" w:rsidP="00B9360D">
      <w:pPr>
        <w:spacing w:after="200" w:line="276" w:lineRule="auto"/>
        <w:rPr>
          <w:rFonts w:ascii="Arial" w:eastAsiaTheme="minorHAnsi" w:hAnsi="Arial" w:cs="Arial"/>
          <w:sz w:val="20"/>
          <w:szCs w:val="22"/>
        </w:rPr>
      </w:pPr>
      <w:r w:rsidRPr="00B9360D">
        <w:rPr>
          <w:rFonts w:ascii="Arial" w:eastAsiaTheme="minorHAnsi" w:hAnsi="Arial" w:cs="Arial"/>
          <w:sz w:val="20"/>
          <w:szCs w:val="22"/>
        </w:rPr>
        <w:t>Note:  Reporting arrangements may change from time to time depending on business requirements.</w:t>
      </w:r>
    </w:p>
    <w:p w14:paraId="3D47D236" w14:textId="77777777" w:rsidR="00A23E86" w:rsidRDefault="00A23E86" w:rsidP="00A23E86">
      <w:pPr>
        <w:spacing w:after="200" w:line="276" w:lineRule="auto"/>
        <w:rPr>
          <w:rFonts w:ascii="Arial" w:eastAsiaTheme="minorHAnsi" w:hAnsi="Arial" w:cs="Arial"/>
          <w:b/>
          <w:color w:val="000000"/>
          <w:sz w:val="20"/>
          <w:szCs w:val="22"/>
        </w:rPr>
      </w:pPr>
    </w:p>
    <w:p w14:paraId="07583072" w14:textId="77777777" w:rsidR="00A23E86" w:rsidRPr="00A23E86" w:rsidRDefault="00A23E86" w:rsidP="00A23E86">
      <w:pPr>
        <w:spacing w:after="200" w:line="276" w:lineRule="auto"/>
        <w:rPr>
          <w:rFonts w:ascii="Arial" w:eastAsiaTheme="minorHAnsi" w:hAnsi="Arial" w:cs="Arial"/>
          <w:b/>
          <w:color w:val="000000"/>
          <w:sz w:val="20"/>
          <w:szCs w:val="22"/>
        </w:rPr>
      </w:pPr>
      <w:r w:rsidRPr="00A23E86">
        <w:rPr>
          <w:rFonts w:ascii="Arial" w:eastAsiaTheme="minorHAnsi" w:hAnsi="Arial" w:cs="Arial"/>
          <w:b/>
          <w:color w:val="000000"/>
          <w:sz w:val="20"/>
          <w:szCs w:val="22"/>
        </w:rPr>
        <w:t xml:space="preserve">KEY PERFORMANCE INDICATORS </w:t>
      </w:r>
    </w:p>
    <w:p w14:paraId="5D473C2F" w14:textId="77777777" w:rsidR="00A23E86" w:rsidRPr="00A23E86" w:rsidRDefault="00A23E86" w:rsidP="00A23E86">
      <w:pPr>
        <w:ind w:left="720"/>
        <w:rPr>
          <w:rFonts w:ascii="Arial" w:hAnsi="Arial" w:cs="Arial"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123"/>
      </w:tblGrid>
      <w:tr w:rsidR="00A23E86" w:rsidRPr="00A23E86" w14:paraId="069EA6F9" w14:textId="77777777" w:rsidTr="00F2735D">
        <w:tc>
          <w:tcPr>
            <w:tcW w:w="1952" w:type="dxa"/>
          </w:tcPr>
          <w:p w14:paraId="10DCCED0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>Service performance</w:t>
            </w:r>
          </w:p>
        </w:tc>
        <w:tc>
          <w:tcPr>
            <w:tcW w:w="7334" w:type="dxa"/>
          </w:tcPr>
          <w:p w14:paraId="01F6BF15" w14:textId="77777777" w:rsidR="00AD5B3D" w:rsidRDefault="00A75921" w:rsidP="00AD5B3D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Caseloads are</w:t>
            </w:r>
            <w:r w:rsidR="00AD5B3D" w:rsidRPr="00AD5B3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D5B3D">
              <w:rPr>
                <w:rFonts w:ascii="Arial" w:hAnsi="Arial" w:cs="Arial"/>
                <w:color w:val="000000"/>
                <w:sz w:val="20"/>
              </w:rPr>
              <w:t>highly complex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AD5B3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Pr="00AD5B3D">
              <w:rPr>
                <w:rFonts w:ascii="Arial" w:hAnsi="Arial" w:cs="Arial"/>
                <w:color w:val="000000"/>
                <w:sz w:val="20"/>
              </w:rPr>
              <w:t>anage</w:t>
            </w:r>
            <w:r>
              <w:rPr>
                <w:rFonts w:ascii="Arial" w:hAnsi="Arial" w:cs="Arial"/>
                <w:color w:val="000000"/>
                <w:sz w:val="20"/>
              </w:rPr>
              <w:t>d</w:t>
            </w:r>
            <w:r w:rsidRPr="00AD5B3D">
              <w:rPr>
                <w:rFonts w:ascii="Arial" w:hAnsi="Arial" w:cs="Arial"/>
                <w:color w:val="000000"/>
                <w:sz w:val="20"/>
              </w:rPr>
              <w:t xml:space="preserve"> a</w:t>
            </w:r>
            <w:r>
              <w:rPr>
                <w:rFonts w:ascii="Arial" w:hAnsi="Arial" w:cs="Arial"/>
                <w:color w:val="000000"/>
                <w:sz w:val="20"/>
              </w:rPr>
              <w:t>nd</w:t>
            </w:r>
            <w:r w:rsidRPr="00AD5B3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D5B3D" w:rsidRPr="00AD5B3D">
              <w:rPr>
                <w:rFonts w:ascii="Arial" w:hAnsi="Arial" w:cs="Arial"/>
                <w:color w:val="000000"/>
                <w:sz w:val="20"/>
              </w:rPr>
              <w:t>all referral</w:t>
            </w:r>
            <w:r w:rsidR="00AD5B3D">
              <w:rPr>
                <w:rFonts w:ascii="Arial" w:hAnsi="Arial" w:cs="Arial"/>
                <w:color w:val="000000"/>
                <w:sz w:val="20"/>
              </w:rPr>
              <w:t>s and interventions for clients</w:t>
            </w:r>
            <w:r w:rsidRPr="00AD5B3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are monitored</w:t>
            </w:r>
          </w:p>
          <w:p w14:paraId="720D40F9" w14:textId="77777777" w:rsidR="0032034F" w:rsidRPr="00AD5B3D" w:rsidRDefault="0032034F" w:rsidP="00AD5B3D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Contact with clients of the trail is weekly unless </w:t>
            </w:r>
            <w:r w:rsidR="00CF72F7">
              <w:rPr>
                <w:rFonts w:ascii="Arial" w:hAnsi="Arial" w:cs="Arial"/>
                <w:color w:val="000000"/>
                <w:sz w:val="20"/>
              </w:rPr>
              <w:t xml:space="preserve">otherwise </w:t>
            </w:r>
            <w:r w:rsidR="00040366">
              <w:rPr>
                <w:rFonts w:ascii="Arial" w:hAnsi="Arial" w:cs="Arial"/>
                <w:color w:val="000000"/>
                <w:sz w:val="20"/>
              </w:rPr>
              <w:t>specified</w:t>
            </w:r>
            <w:r w:rsidR="00CF72F7">
              <w:rPr>
                <w:rFonts w:ascii="Arial" w:hAnsi="Arial" w:cs="Arial"/>
                <w:color w:val="000000"/>
                <w:sz w:val="20"/>
              </w:rPr>
              <w:t xml:space="preserve"> in the case plan</w:t>
            </w:r>
          </w:p>
          <w:p w14:paraId="01828115" w14:textId="77777777" w:rsidR="00A23E86" w:rsidRPr="00A23E86" w:rsidRDefault="00A23E86" w:rsidP="00A23E86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Services are delivered in a timely manner, meet agreed consumer needs and BWAHS expectations, are consistent with sound administrative and operational procedures and practices and within allocated budgets </w:t>
            </w:r>
          </w:p>
        </w:tc>
      </w:tr>
      <w:tr w:rsidR="00A23E86" w:rsidRPr="00A23E86" w14:paraId="782CB457" w14:textId="77777777" w:rsidTr="00F2735D">
        <w:tc>
          <w:tcPr>
            <w:tcW w:w="1952" w:type="dxa"/>
          </w:tcPr>
          <w:p w14:paraId="0F78559C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iCs/>
                <w:sz w:val="20"/>
                <w:szCs w:val="22"/>
                <w:lang w:eastAsia="en-AU"/>
              </w:rPr>
            </w:pPr>
            <w:r w:rsidRPr="00A23E86">
              <w:rPr>
                <w:rFonts w:ascii="Arial" w:eastAsiaTheme="minorHAnsi" w:hAnsi="Arial" w:cs="Arial"/>
                <w:b/>
                <w:iCs/>
                <w:sz w:val="20"/>
                <w:szCs w:val="22"/>
                <w:lang w:eastAsia="en-AU"/>
              </w:rPr>
              <w:t xml:space="preserve">Provide a case management and case work service to clients of the </w:t>
            </w:r>
            <w:r w:rsidR="00AD5B3D" w:rsidRPr="00AD5B3D">
              <w:rPr>
                <w:rFonts w:ascii="Arial" w:eastAsiaTheme="minorHAnsi" w:hAnsi="Arial" w:cs="Arial"/>
                <w:b/>
                <w:iCs/>
                <w:sz w:val="20"/>
                <w:szCs w:val="22"/>
                <w:lang w:eastAsia="en-AU"/>
              </w:rPr>
              <w:t xml:space="preserve">perpetrator case management trail </w:t>
            </w:r>
            <w:r w:rsidR="005B5E34">
              <w:rPr>
                <w:rFonts w:ascii="Arial" w:eastAsiaTheme="minorHAnsi" w:hAnsi="Arial" w:cs="Arial"/>
                <w:b/>
                <w:iCs/>
                <w:sz w:val="20"/>
                <w:szCs w:val="22"/>
                <w:lang w:eastAsia="en-AU"/>
              </w:rPr>
              <w:t>program</w:t>
            </w:r>
          </w:p>
        </w:tc>
        <w:tc>
          <w:tcPr>
            <w:tcW w:w="7334" w:type="dxa"/>
          </w:tcPr>
          <w:p w14:paraId="1678F4A9" w14:textId="77777777" w:rsidR="00F2735D" w:rsidRPr="00A23E86" w:rsidRDefault="00F2735D" w:rsidP="00F2735D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0"/>
                <w:lang w:eastAsia="en-AU"/>
              </w:rPr>
            </w:pPr>
            <w:r>
              <w:rPr>
                <w:rFonts w:ascii="Arial" w:hAnsi="Arial" w:cs="Arial"/>
                <w:iCs/>
                <w:sz w:val="20"/>
                <w:lang w:eastAsia="en-AU"/>
              </w:rPr>
              <w:t>The case plan is goal focused and strengths based</w:t>
            </w:r>
          </w:p>
          <w:p w14:paraId="394EA755" w14:textId="77777777" w:rsidR="00A23E86" w:rsidRPr="00A23E86" w:rsidRDefault="0032034F" w:rsidP="00A23E86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0"/>
                <w:lang w:eastAsia="en-AU"/>
              </w:rPr>
            </w:pPr>
            <w:r>
              <w:rPr>
                <w:rFonts w:ascii="Arial" w:hAnsi="Arial" w:cs="Arial"/>
                <w:iCs/>
                <w:sz w:val="20"/>
                <w:lang w:eastAsia="en-AU"/>
              </w:rPr>
              <w:t xml:space="preserve">Perpetrators are 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>link</w:t>
            </w:r>
            <w:r>
              <w:rPr>
                <w:rFonts w:ascii="Arial" w:hAnsi="Arial" w:cs="Arial"/>
                <w:iCs/>
                <w:sz w:val="20"/>
                <w:lang w:eastAsia="en-AU"/>
              </w:rPr>
              <w:t>ed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 to community supports and services in line with the </w:t>
            </w:r>
            <w:r w:rsidR="00F2735D">
              <w:rPr>
                <w:rFonts w:ascii="Arial" w:hAnsi="Arial" w:cs="Arial"/>
                <w:iCs/>
                <w:sz w:val="20"/>
                <w:lang w:eastAsia="en-AU"/>
              </w:rPr>
              <w:t>case p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lan </w:t>
            </w:r>
          </w:p>
          <w:p w14:paraId="19762CCC" w14:textId="77777777" w:rsidR="00F2735D" w:rsidRDefault="00AD5B3D" w:rsidP="00A23E86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0"/>
                <w:lang w:eastAsia="en-AU"/>
              </w:rPr>
            </w:pPr>
            <w:r w:rsidRPr="00F2735D">
              <w:rPr>
                <w:rFonts w:ascii="Arial" w:hAnsi="Arial" w:cs="Arial"/>
                <w:iCs/>
                <w:sz w:val="20"/>
                <w:lang w:eastAsia="en-AU"/>
              </w:rPr>
              <w:t xml:space="preserve">In consultation with the family contact worker, </w:t>
            </w:r>
            <w:r w:rsidR="0032034F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risk to </w:t>
            </w:r>
            <w:r w:rsidR="0032034F" w:rsidRPr="00F2735D">
              <w:rPr>
                <w:rFonts w:ascii="Arial" w:hAnsi="Arial" w:cs="Arial"/>
                <w:iCs/>
                <w:sz w:val="20"/>
                <w:lang w:eastAsia="en-AU"/>
              </w:rPr>
              <w:t>victim survivors</w:t>
            </w:r>
            <w:r w:rsidR="0032034F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 </w:t>
            </w:r>
            <w:r w:rsidR="0032034F">
              <w:rPr>
                <w:rFonts w:ascii="Arial" w:hAnsi="Arial" w:cs="Arial"/>
                <w:iCs/>
                <w:sz w:val="20"/>
                <w:lang w:eastAsia="en-AU"/>
              </w:rPr>
              <w:t xml:space="preserve">is </w:t>
            </w:r>
            <w:r w:rsidRPr="00F2735D">
              <w:rPr>
                <w:rFonts w:ascii="Arial" w:hAnsi="Arial" w:cs="Arial"/>
                <w:iCs/>
                <w:sz w:val="20"/>
                <w:lang w:eastAsia="en-AU"/>
              </w:rPr>
              <w:t>m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>onitor</w:t>
            </w:r>
            <w:r w:rsidR="0032034F">
              <w:rPr>
                <w:rFonts w:ascii="Arial" w:hAnsi="Arial" w:cs="Arial"/>
                <w:iCs/>
                <w:sz w:val="20"/>
                <w:lang w:eastAsia="en-AU"/>
              </w:rPr>
              <w:t>ed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 and assess</w:t>
            </w:r>
            <w:r w:rsidR="0032034F">
              <w:rPr>
                <w:rFonts w:ascii="Arial" w:hAnsi="Arial" w:cs="Arial"/>
                <w:iCs/>
                <w:sz w:val="20"/>
                <w:lang w:eastAsia="en-AU"/>
              </w:rPr>
              <w:t>ed</w:t>
            </w:r>
            <w:r w:rsidR="00A23E86" w:rsidRPr="00A23E86">
              <w:rPr>
                <w:rFonts w:ascii="Arial" w:hAnsi="Arial" w:cs="Arial"/>
                <w:iCs/>
                <w:sz w:val="20"/>
                <w:lang w:eastAsia="en-AU"/>
              </w:rPr>
              <w:t xml:space="preserve"> </w:t>
            </w:r>
          </w:p>
          <w:p w14:paraId="65A14DA6" w14:textId="77777777" w:rsidR="00A23E86" w:rsidRPr="00A23E86" w:rsidRDefault="0032034F" w:rsidP="00A23E86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0"/>
                <w:lang w:eastAsia="en-AU"/>
              </w:rPr>
            </w:pPr>
            <w:r>
              <w:rPr>
                <w:rFonts w:ascii="Arial" w:hAnsi="Arial" w:cs="Arial"/>
                <w:iCs/>
                <w:sz w:val="20"/>
                <w:lang w:eastAsia="en-AU"/>
              </w:rPr>
              <w:t>C</w:t>
            </w:r>
            <w:r w:rsidR="00F2735D">
              <w:rPr>
                <w:rFonts w:ascii="Arial" w:hAnsi="Arial" w:cs="Arial"/>
                <w:iCs/>
                <w:sz w:val="20"/>
                <w:lang w:eastAsia="en-AU"/>
              </w:rPr>
              <w:t xml:space="preserve">ase plans </w:t>
            </w:r>
            <w:r>
              <w:rPr>
                <w:rFonts w:ascii="Arial" w:hAnsi="Arial" w:cs="Arial"/>
                <w:iCs/>
                <w:sz w:val="20"/>
                <w:lang w:eastAsia="en-AU"/>
              </w:rPr>
              <w:t xml:space="preserve">are monitored and reviewed </w:t>
            </w:r>
            <w:r w:rsidR="00F2735D">
              <w:rPr>
                <w:rFonts w:ascii="Arial" w:hAnsi="Arial" w:cs="Arial"/>
                <w:iCs/>
                <w:sz w:val="20"/>
                <w:lang w:eastAsia="en-AU"/>
              </w:rPr>
              <w:t>to determine and address barriers to achie</w:t>
            </w:r>
            <w:r>
              <w:rPr>
                <w:rFonts w:ascii="Arial" w:hAnsi="Arial" w:cs="Arial"/>
                <w:iCs/>
                <w:sz w:val="20"/>
                <w:lang w:eastAsia="en-AU"/>
              </w:rPr>
              <w:t>ving</w:t>
            </w:r>
            <w:r w:rsidR="00F2735D">
              <w:rPr>
                <w:rFonts w:ascii="Arial" w:hAnsi="Arial" w:cs="Arial"/>
                <w:iCs/>
                <w:sz w:val="20"/>
                <w:lang w:eastAsia="en-AU"/>
              </w:rPr>
              <w:t xml:space="preserve"> agreed outcomes</w:t>
            </w:r>
          </w:p>
        </w:tc>
      </w:tr>
      <w:tr w:rsidR="00A23E86" w:rsidRPr="00A23E86" w14:paraId="277588E9" w14:textId="77777777" w:rsidTr="00F2735D">
        <w:tc>
          <w:tcPr>
            <w:tcW w:w="1952" w:type="dxa"/>
          </w:tcPr>
          <w:p w14:paraId="660F620B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>Program delivery</w:t>
            </w:r>
          </w:p>
        </w:tc>
        <w:tc>
          <w:tcPr>
            <w:tcW w:w="7334" w:type="dxa"/>
          </w:tcPr>
          <w:p w14:paraId="77312452" w14:textId="77777777" w:rsidR="007669AC" w:rsidRPr="007669AC" w:rsidRDefault="007669AC" w:rsidP="007669AC">
            <w:pPr>
              <w:numPr>
                <w:ilvl w:val="0"/>
                <w:numId w:val="12"/>
              </w:num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CRAF c</w:t>
            </w:r>
            <w:r w:rsidRPr="007669AC">
              <w:rPr>
                <w:rFonts w:ascii="Arial" w:eastAsiaTheme="minorHAnsi" w:hAnsi="Arial" w:cs="Arial"/>
                <w:sz w:val="20"/>
                <w:szCs w:val="22"/>
              </w:rPr>
              <w:t xml:space="preserve">omprehensive risk assessments </w:t>
            </w:r>
            <w:r w:rsidR="0032034F">
              <w:rPr>
                <w:rFonts w:ascii="Arial" w:eastAsiaTheme="minorHAnsi" w:hAnsi="Arial" w:cs="Arial"/>
                <w:sz w:val="20"/>
                <w:szCs w:val="22"/>
              </w:rPr>
              <w:t>are accurate and</w:t>
            </w:r>
            <w:r w:rsidRPr="007669AC">
              <w:rPr>
                <w:rFonts w:ascii="Arial" w:eastAsiaTheme="minorHAnsi" w:hAnsi="Arial" w:cs="Arial"/>
                <w:sz w:val="20"/>
                <w:szCs w:val="22"/>
              </w:rPr>
              <w:t xml:space="preserve"> risk is accurately assessed and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 xml:space="preserve">the </w:t>
            </w:r>
            <w:r w:rsidRPr="007669AC">
              <w:rPr>
                <w:rFonts w:ascii="Arial" w:eastAsiaTheme="minorHAnsi" w:hAnsi="Arial" w:cs="Arial"/>
                <w:sz w:val="20"/>
                <w:szCs w:val="22"/>
              </w:rPr>
              <w:t xml:space="preserve">safety of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victim survivors</w:t>
            </w:r>
            <w:r w:rsidRPr="007669AC">
              <w:rPr>
                <w:rFonts w:ascii="Arial" w:eastAsiaTheme="minorHAnsi" w:hAnsi="Arial" w:cs="Arial"/>
                <w:sz w:val="20"/>
                <w:szCs w:val="22"/>
              </w:rPr>
              <w:t xml:space="preserve"> is maintained </w:t>
            </w:r>
          </w:p>
          <w:p w14:paraId="334B664F" w14:textId="77777777" w:rsidR="00A23E86" w:rsidRPr="00A23E86" w:rsidRDefault="00421C7E" w:rsidP="007669AC">
            <w:pPr>
              <w:numPr>
                <w:ilvl w:val="0"/>
                <w:numId w:val="12"/>
              </w:num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Registrations format is completed </w:t>
            </w:r>
            <w:r w:rsidR="00A23E86" w:rsidRPr="00A23E86">
              <w:rPr>
                <w:rFonts w:ascii="Arial" w:eastAsiaTheme="minorHAnsi" w:hAnsi="Arial" w:cs="Arial"/>
                <w:sz w:val="20"/>
                <w:szCs w:val="22"/>
              </w:rPr>
              <w:t>Case notes for each session have been documented and reflect the needs addressed</w:t>
            </w:r>
          </w:p>
          <w:p w14:paraId="6EA0BCBD" w14:textId="77777777" w:rsidR="00A23E86" w:rsidRPr="00A23E86" w:rsidRDefault="00A23E86" w:rsidP="00421C7E">
            <w:pPr>
              <w:numPr>
                <w:ilvl w:val="0"/>
                <w:numId w:val="12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Clients are </w:t>
            </w:r>
            <w:proofErr w:type="gramStart"/>
            <w:r w:rsidRPr="00A23E86">
              <w:rPr>
                <w:rFonts w:ascii="Arial" w:eastAsiaTheme="minorHAnsi" w:hAnsi="Arial" w:cs="Arial"/>
                <w:sz w:val="20"/>
                <w:szCs w:val="22"/>
              </w:rPr>
              <w:t>entered into the</w:t>
            </w:r>
            <w:proofErr w:type="gramEnd"/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 IRIS system</w:t>
            </w:r>
          </w:p>
        </w:tc>
      </w:tr>
      <w:tr w:rsidR="00A23E86" w:rsidRPr="00A23E86" w14:paraId="0D576EC2" w14:textId="77777777" w:rsidTr="00F2735D">
        <w:tc>
          <w:tcPr>
            <w:tcW w:w="1952" w:type="dxa"/>
          </w:tcPr>
          <w:p w14:paraId="63121BFF" w14:textId="77777777" w:rsidR="00A23E86" w:rsidRPr="00A23E86" w:rsidRDefault="00F2735D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lastRenderedPageBreak/>
              <w:t>Service provider</w:t>
            </w:r>
            <w:r w:rsidR="00A23E86" w:rsidRPr="00A23E86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 xml:space="preserve"> engagement</w:t>
            </w:r>
          </w:p>
        </w:tc>
        <w:tc>
          <w:tcPr>
            <w:tcW w:w="7334" w:type="dxa"/>
          </w:tcPr>
          <w:p w14:paraId="48C8FF2C" w14:textId="77777777" w:rsidR="007669AC" w:rsidRPr="00A75921" w:rsidRDefault="0032034F" w:rsidP="007669AC">
            <w:pPr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7669AC" w:rsidRPr="00A75921">
              <w:rPr>
                <w:rFonts w:ascii="Arial" w:eastAsiaTheme="minorHAnsi" w:hAnsi="Arial" w:cs="Arial"/>
                <w:sz w:val="20"/>
                <w:szCs w:val="22"/>
              </w:rPr>
              <w:t>gencies and services relevant to meeting the needs of clients</w:t>
            </w:r>
            <w:r w:rsidR="00A75921">
              <w:rPr>
                <w:rFonts w:ascii="Arial" w:eastAsiaTheme="minorHAnsi" w:hAnsi="Arial" w:cs="Arial"/>
                <w:sz w:val="20"/>
                <w:szCs w:val="22"/>
              </w:rPr>
              <w:t xml:space="preserve"> of the </w:t>
            </w:r>
            <w:r w:rsidR="005B5E34">
              <w:rPr>
                <w:rFonts w:ascii="Arial" w:eastAsiaTheme="minorHAnsi" w:hAnsi="Arial" w:cs="Arial"/>
                <w:sz w:val="20"/>
                <w:szCs w:val="22"/>
              </w:rPr>
              <w:t>program</w:t>
            </w:r>
            <w:r w:rsidRPr="00A75921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are identified</w:t>
            </w:r>
          </w:p>
          <w:p w14:paraId="61F20649" w14:textId="77777777" w:rsidR="00A75921" w:rsidRPr="00A75921" w:rsidRDefault="0032034F" w:rsidP="00A75921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S</w:t>
            </w:r>
            <w:r w:rsidR="00A75921" w:rsidRPr="00A75921">
              <w:rPr>
                <w:rFonts w:ascii="Arial" w:eastAsiaTheme="minorHAnsi" w:hAnsi="Arial" w:cs="Arial"/>
                <w:sz w:val="20"/>
                <w:szCs w:val="22"/>
              </w:rPr>
              <w:t>trong and effective working relationships with a wide range of relevant agencies, services an</w:t>
            </w:r>
            <w:r w:rsidR="00421C7E">
              <w:rPr>
                <w:rFonts w:ascii="Arial" w:eastAsiaTheme="minorHAnsi" w:hAnsi="Arial" w:cs="Arial"/>
                <w:sz w:val="20"/>
                <w:szCs w:val="22"/>
              </w:rPr>
              <w:t xml:space="preserve">d sectors including Centrelink, </w:t>
            </w:r>
            <w:r w:rsidR="00A75921" w:rsidRPr="00A75921">
              <w:rPr>
                <w:rFonts w:ascii="Arial" w:eastAsiaTheme="minorHAnsi" w:hAnsi="Arial" w:cs="Arial"/>
                <w:sz w:val="20"/>
                <w:szCs w:val="22"/>
              </w:rPr>
              <w:t>Police, Housing, health services, fina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ncial counselling services, etc. are developed</w:t>
            </w:r>
          </w:p>
          <w:p w14:paraId="1CE80D6A" w14:textId="77777777" w:rsidR="00A23E86" w:rsidRPr="00A23E86" w:rsidRDefault="00A75921" w:rsidP="00A75921">
            <w:pPr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R</w:t>
            </w:r>
            <w:r w:rsidRPr="00A23E86">
              <w:rPr>
                <w:rFonts w:ascii="Arial" w:eastAsiaTheme="minorHAnsi" w:hAnsi="Arial" w:cs="Arial"/>
                <w:sz w:val="20"/>
                <w:szCs w:val="22"/>
              </w:rPr>
              <w:t>egular contact with external agencies and stakeholders</w:t>
            </w:r>
            <w:r w:rsidRPr="00A75921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is m</w:t>
            </w:r>
            <w:r w:rsidRPr="00A23E86">
              <w:rPr>
                <w:rFonts w:ascii="Arial" w:eastAsiaTheme="minorHAnsi" w:hAnsi="Arial" w:cs="Arial"/>
                <w:sz w:val="20"/>
                <w:szCs w:val="22"/>
              </w:rPr>
              <w:t>aintain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ed</w:t>
            </w: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</w:rPr>
              <w:t>to ensure</w:t>
            </w:r>
            <w:r w:rsidRPr="00A75921">
              <w:rPr>
                <w:rFonts w:ascii="Arial" w:eastAsiaTheme="minorHAnsi" w:hAnsi="Arial" w:cs="Arial"/>
                <w:sz w:val="20"/>
                <w:szCs w:val="22"/>
              </w:rPr>
              <w:t xml:space="preserve"> referrals are efficient and effective and that feedback on progress and reviews have occurred</w:t>
            </w:r>
          </w:p>
        </w:tc>
      </w:tr>
      <w:tr w:rsidR="00A23E86" w:rsidRPr="00A23E86" w14:paraId="19235120" w14:textId="77777777" w:rsidTr="00F2735D">
        <w:tc>
          <w:tcPr>
            <w:tcW w:w="1952" w:type="dxa"/>
          </w:tcPr>
          <w:p w14:paraId="6E40B462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 xml:space="preserve">Administration </w:t>
            </w:r>
          </w:p>
          <w:p w14:paraId="4354FE60" w14:textId="77777777" w:rsidR="00A23E86" w:rsidRPr="00A23E86" w:rsidRDefault="00A23E86" w:rsidP="00A23E86">
            <w:pPr>
              <w:rPr>
                <w:rFonts w:ascii="Arial" w:eastAsiaTheme="minorHAnsi" w:hAnsi="Arial" w:cs="Arial"/>
                <w:sz w:val="20"/>
                <w:szCs w:val="22"/>
              </w:rPr>
            </w:pPr>
          </w:p>
          <w:p w14:paraId="2EAF7C92" w14:textId="77777777" w:rsidR="00A23E86" w:rsidRPr="00A23E86" w:rsidRDefault="00A23E86" w:rsidP="00A23E86">
            <w:pPr>
              <w:rPr>
                <w:rFonts w:ascii="Arial" w:eastAsiaTheme="minorHAnsi" w:hAnsi="Arial" w:cs="Arial"/>
                <w:sz w:val="20"/>
                <w:szCs w:val="22"/>
              </w:rPr>
            </w:pPr>
          </w:p>
          <w:p w14:paraId="1D4AC2C2" w14:textId="77777777" w:rsidR="00A23E86" w:rsidRPr="00A23E86" w:rsidRDefault="00A23E86" w:rsidP="00A23E86">
            <w:pPr>
              <w:rPr>
                <w:rFonts w:ascii="Arial" w:eastAsiaTheme="minorHAnsi" w:hAnsi="Arial" w:cs="Arial"/>
                <w:sz w:val="20"/>
                <w:szCs w:val="22"/>
              </w:rPr>
            </w:pPr>
          </w:p>
          <w:p w14:paraId="581E5E86" w14:textId="77777777" w:rsidR="00A23E86" w:rsidRPr="00A23E86" w:rsidRDefault="00A23E86" w:rsidP="00A23E86">
            <w:pPr>
              <w:jc w:val="center"/>
              <w:rPr>
                <w:rFonts w:ascii="Arial" w:eastAsiaTheme="minorHAnsi" w:hAnsi="Arial" w:cs="Arial"/>
                <w:sz w:val="20"/>
                <w:szCs w:val="22"/>
              </w:rPr>
            </w:pPr>
          </w:p>
        </w:tc>
        <w:tc>
          <w:tcPr>
            <w:tcW w:w="7334" w:type="dxa"/>
          </w:tcPr>
          <w:p w14:paraId="201D108D" w14:textId="77777777" w:rsidR="00A23E86" w:rsidRPr="00A23E86" w:rsidRDefault="00A23E86" w:rsidP="00A23E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A23E86">
              <w:rPr>
                <w:rFonts w:ascii="Arial" w:hAnsi="Arial" w:cs="Arial"/>
                <w:sz w:val="20"/>
              </w:rPr>
              <w:t xml:space="preserve">All client data is updated in a timely manner </w:t>
            </w:r>
          </w:p>
          <w:p w14:paraId="1610AAD8" w14:textId="77777777" w:rsidR="00A23E86" w:rsidRPr="00A23E86" w:rsidRDefault="0032034F" w:rsidP="00A23E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Case</w:t>
            </w:r>
            <w:r w:rsidR="00A23E86" w:rsidRPr="00A23E86">
              <w:rPr>
                <w:rFonts w:ascii="Arial" w:hAnsi="Arial" w:cs="Arial"/>
                <w:sz w:val="20"/>
              </w:rPr>
              <w:t xml:space="preserve"> plans are reviewed and updated on a </w:t>
            </w:r>
            <w:r>
              <w:rPr>
                <w:rFonts w:ascii="Arial" w:hAnsi="Arial" w:cs="Arial"/>
                <w:sz w:val="20"/>
              </w:rPr>
              <w:t>weekly</w:t>
            </w:r>
            <w:r w:rsidR="00A23E86" w:rsidRPr="00A23E86">
              <w:rPr>
                <w:rFonts w:ascii="Arial" w:hAnsi="Arial" w:cs="Arial"/>
                <w:sz w:val="20"/>
              </w:rPr>
              <w:t xml:space="preserve"> basis</w:t>
            </w:r>
          </w:p>
          <w:p w14:paraId="1876EE19" w14:textId="77777777" w:rsidR="00A23E86" w:rsidRPr="00A23E86" w:rsidRDefault="00A23E86" w:rsidP="00A23E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A23E86">
              <w:rPr>
                <w:rFonts w:ascii="Arial" w:hAnsi="Arial" w:cs="Arial"/>
                <w:sz w:val="20"/>
              </w:rPr>
              <w:t xml:space="preserve">Enter client registration and </w:t>
            </w:r>
            <w:r w:rsidR="00421C7E">
              <w:rPr>
                <w:rFonts w:ascii="Arial" w:hAnsi="Arial" w:cs="Arial"/>
                <w:sz w:val="20"/>
              </w:rPr>
              <w:t xml:space="preserve">each </w:t>
            </w:r>
            <w:r w:rsidRPr="00A23E86">
              <w:rPr>
                <w:rFonts w:ascii="Arial" w:hAnsi="Arial" w:cs="Arial"/>
                <w:sz w:val="20"/>
              </w:rPr>
              <w:t xml:space="preserve">episode of care </w:t>
            </w:r>
            <w:r w:rsidR="00421C7E">
              <w:rPr>
                <w:rFonts w:ascii="Arial" w:hAnsi="Arial" w:cs="Arial"/>
                <w:sz w:val="20"/>
              </w:rPr>
              <w:t>in</w:t>
            </w:r>
            <w:r w:rsidRPr="00A23E86">
              <w:rPr>
                <w:rFonts w:ascii="Arial" w:hAnsi="Arial" w:cs="Arial"/>
                <w:sz w:val="20"/>
              </w:rPr>
              <w:t xml:space="preserve"> IRIS</w:t>
            </w:r>
          </w:p>
          <w:p w14:paraId="2598EF74" w14:textId="77777777" w:rsidR="00A23E86" w:rsidRPr="00770314" w:rsidRDefault="00A23E86" w:rsidP="00A23E86">
            <w:pPr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>Evaluation/Feedback is embedded into program delivery and reviewed on a quarterly basis</w:t>
            </w:r>
            <w:r w:rsidRPr="00A23E86">
              <w:rPr>
                <w:rFonts w:ascii="Arial" w:eastAsiaTheme="minorHAnsi" w:hAnsi="Arial" w:cs="Arial"/>
                <w:iCs/>
                <w:sz w:val="20"/>
                <w:szCs w:val="22"/>
                <w:lang w:eastAsia="en-AU"/>
              </w:rPr>
              <w:t xml:space="preserve"> </w:t>
            </w:r>
          </w:p>
          <w:p w14:paraId="7726FBB8" w14:textId="77777777" w:rsidR="00770314" w:rsidRPr="00A23E86" w:rsidRDefault="00770314" w:rsidP="00770314">
            <w:pPr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770314">
              <w:rPr>
                <w:rFonts w:ascii="Arial" w:eastAsiaTheme="minorHAnsi" w:hAnsi="Arial" w:cs="Arial"/>
                <w:sz w:val="20"/>
                <w:szCs w:val="22"/>
              </w:rPr>
              <w:t>Provide written and/or verbal reports as required</w:t>
            </w:r>
          </w:p>
          <w:p w14:paraId="2D93C618" w14:textId="77777777" w:rsidR="00A23E86" w:rsidRPr="00A23E86" w:rsidRDefault="00A23E86" w:rsidP="00A23E86">
            <w:pPr>
              <w:numPr>
                <w:ilvl w:val="0"/>
                <w:numId w:val="13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iCs/>
                <w:sz w:val="20"/>
                <w:szCs w:val="22"/>
                <w:lang w:eastAsia="en-AU"/>
              </w:rPr>
              <w:t xml:space="preserve">Engage in activities that promote continuous improvement </w:t>
            </w:r>
          </w:p>
        </w:tc>
      </w:tr>
      <w:tr w:rsidR="00A23E86" w:rsidRPr="00A23E86" w14:paraId="2326EB59" w14:textId="77777777" w:rsidTr="00F2735D">
        <w:tc>
          <w:tcPr>
            <w:tcW w:w="1952" w:type="dxa"/>
          </w:tcPr>
          <w:p w14:paraId="7AEBFA42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b/>
                <w:sz w:val="20"/>
                <w:szCs w:val="22"/>
              </w:rPr>
              <w:t xml:space="preserve">Policies Procedures and Systems </w:t>
            </w:r>
          </w:p>
          <w:p w14:paraId="49ECBAAD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7334" w:type="dxa"/>
          </w:tcPr>
          <w:p w14:paraId="19C24CB3" w14:textId="77777777" w:rsidR="00A23E86" w:rsidRPr="00A23E86" w:rsidRDefault="00A23E86" w:rsidP="00A23E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A23E86">
              <w:rPr>
                <w:rFonts w:ascii="Arial" w:hAnsi="Arial" w:cs="Arial"/>
                <w:sz w:val="20"/>
              </w:rPr>
              <w:t xml:space="preserve">Participation in 1 x 1 monthly supervision </w:t>
            </w:r>
          </w:p>
          <w:p w14:paraId="4E053E4D" w14:textId="77777777" w:rsidR="00A23E86" w:rsidRPr="00A23E86" w:rsidRDefault="00A23E86" w:rsidP="00A23E86">
            <w:pPr>
              <w:numPr>
                <w:ilvl w:val="0"/>
                <w:numId w:val="14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>Participation in monthly team meetings</w:t>
            </w:r>
          </w:p>
          <w:p w14:paraId="3A33F08E" w14:textId="77777777" w:rsidR="00A23E86" w:rsidRPr="00A23E86" w:rsidRDefault="00A23E86" w:rsidP="00A23E86">
            <w:pPr>
              <w:numPr>
                <w:ilvl w:val="0"/>
                <w:numId w:val="14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Comply with </w:t>
            </w:r>
            <w:r w:rsidR="00421C7E">
              <w:rPr>
                <w:rFonts w:ascii="Arial" w:eastAsiaTheme="minorHAnsi" w:hAnsi="Arial" w:cs="Arial"/>
                <w:sz w:val="20"/>
                <w:szCs w:val="22"/>
              </w:rPr>
              <w:t xml:space="preserve">all </w:t>
            </w:r>
            <w:r w:rsidRPr="00A23E86">
              <w:rPr>
                <w:rFonts w:ascii="Arial" w:eastAsiaTheme="minorHAnsi" w:hAnsi="Arial" w:cs="Arial"/>
                <w:sz w:val="20"/>
                <w:szCs w:val="22"/>
              </w:rPr>
              <w:t>BWAHS organisational Policies and Procedures</w:t>
            </w:r>
          </w:p>
          <w:p w14:paraId="75A05698" w14:textId="77777777" w:rsidR="00A23E86" w:rsidRPr="00A23E86" w:rsidRDefault="00A23E86" w:rsidP="00A23E86">
            <w:pPr>
              <w:numPr>
                <w:ilvl w:val="0"/>
                <w:numId w:val="14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Participate in on-going professional development and any </w:t>
            </w:r>
            <w:r w:rsidRPr="00A23E86">
              <w:rPr>
                <w:rFonts w:ascii="Arial" w:eastAsiaTheme="minorHAnsi" w:hAnsi="Arial" w:cs="Arial"/>
                <w:sz w:val="20"/>
                <w:szCs w:val="22"/>
                <w:lang w:eastAsia="en-AU"/>
              </w:rPr>
              <w:t>mandatory training requirements</w:t>
            </w:r>
          </w:p>
        </w:tc>
      </w:tr>
      <w:tr w:rsidR="00A23E86" w:rsidRPr="00A23E86" w14:paraId="0A85BBBE" w14:textId="77777777" w:rsidTr="00F2735D">
        <w:tc>
          <w:tcPr>
            <w:tcW w:w="1952" w:type="dxa"/>
          </w:tcPr>
          <w:p w14:paraId="271F7EFD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 xml:space="preserve">Other </w:t>
            </w:r>
          </w:p>
        </w:tc>
        <w:tc>
          <w:tcPr>
            <w:tcW w:w="7334" w:type="dxa"/>
          </w:tcPr>
          <w:p w14:paraId="7E577896" w14:textId="77777777" w:rsidR="00A23E86" w:rsidRPr="00A23E86" w:rsidRDefault="00A23E86" w:rsidP="00A23E86">
            <w:pPr>
              <w:numPr>
                <w:ilvl w:val="0"/>
                <w:numId w:val="14"/>
              </w:numPr>
              <w:rPr>
                <w:rFonts w:ascii="Arial" w:eastAsiaTheme="minorHAnsi" w:hAnsi="Arial" w:cs="Arial"/>
                <w:sz w:val="20"/>
                <w:szCs w:val="22"/>
              </w:rPr>
            </w:pPr>
            <w:r w:rsidRPr="00A23E86">
              <w:rPr>
                <w:rFonts w:ascii="Arial" w:eastAsiaTheme="minorHAnsi" w:hAnsi="Arial" w:cs="Arial"/>
                <w:sz w:val="20"/>
                <w:szCs w:val="22"/>
              </w:rPr>
              <w:t xml:space="preserve">Other duties as required </w:t>
            </w:r>
          </w:p>
          <w:p w14:paraId="7CBA1A09" w14:textId="77777777" w:rsidR="00A23E86" w:rsidRPr="00A23E86" w:rsidRDefault="00A23E86" w:rsidP="00A23E86">
            <w:pPr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</w:p>
        </w:tc>
      </w:tr>
    </w:tbl>
    <w:p w14:paraId="47800DDD" w14:textId="77777777" w:rsidR="00A23E86" w:rsidRPr="00A23E86" w:rsidRDefault="00A23E86" w:rsidP="00A23E86">
      <w:pPr>
        <w:spacing w:after="200" w:line="276" w:lineRule="auto"/>
        <w:rPr>
          <w:rFonts w:ascii="Arial" w:eastAsiaTheme="minorHAnsi" w:hAnsi="Arial" w:cs="Arial"/>
          <w:b/>
          <w:bCs/>
          <w:sz w:val="20"/>
          <w:szCs w:val="22"/>
          <w:lang w:eastAsia="en-AU"/>
        </w:rPr>
      </w:pPr>
    </w:p>
    <w:p w14:paraId="16A0A6B6" w14:textId="77777777" w:rsidR="00A23E86" w:rsidRPr="00A23E86" w:rsidRDefault="00A23E86" w:rsidP="00A23E86">
      <w:pPr>
        <w:spacing w:after="200"/>
        <w:rPr>
          <w:rFonts w:ascii="Arial" w:eastAsiaTheme="minorHAnsi" w:hAnsi="Arial" w:cs="Arial"/>
          <w:b/>
          <w:bCs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bCs/>
          <w:sz w:val="20"/>
          <w:szCs w:val="22"/>
          <w:lang w:eastAsia="en-AU"/>
        </w:rPr>
        <w:t>KEY ATTRIBUTES FOR ALL EMPLOYEES</w:t>
      </w:r>
    </w:p>
    <w:p w14:paraId="2C285C46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iCs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iCs/>
          <w:sz w:val="20"/>
          <w:szCs w:val="22"/>
          <w:lang w:eastAsia="en-AU"/>
        </w:rPr>
        <w:t>Commitment to BWAHS Vision, Mission, Values and Principles</w:t>
      </w:r>
      <w:r w:rsidRPr="00A23E86">
        <w:rPr>
          <w:rFonts w:ascii="Arial" w:eastAsiaTheme="minorHAnsi" w:hAnsi="Arial" w:cs="Arial"/>
          <w:i/>
          <w:iCs/>
          <w:sz w:val="20"/>
          <w:szCs w:val="22"/>
          <w:lang w:eastAsia="en-AU"/>
        </w:rPr>
        <w:t xml:space="preserve"> – </w:t>
      </w:r>
      <w:r w:rsidRPr="00A23E86">
        <w:rPr>
          <w:rFonts w:ascii="Arial" w:eastAsiaTheme="minorHAnsi" w:hAnsi="Arial" w:cs="Arial"/>
          <w:iCs/>
          <w:sz w:val="20"/>
          <w:szCs w:val="22"/>
          <w:lang w:eastAsia="en-AU"/>
        </w:rPr>
        <w:t>All employees must demonstrate commitment to the organisation’s Vision, Mission, Values and Principles through employment activities and ensure Individual Development Plans.</w:t>
      </w:r>
    </w:p>
    <w:p w14:paraId="2368C033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iCs/>
          <w:sz w:val="20"/>
          <w:szCs w:val="22"/>
          <w:lang w:eastAsia="en-AU"/>
        </w:rPr>
        <w:t>Self-Assessment and Reflection</w:t>
      </w:r>
      <w:r w:rsidRPr="00A23E86">
        <w:rPr>
          <w:rFonts w:ascii="Arial" w:eastAsiaTheme="minorHAnsi" w:hAnsi="Arial" w:cs="Arial"/>
          <w:sz w:val="20"/>
          <w:szCs w:val="22"/>
          <w:lang w:eastAsia="en-AU"/>
        </w:rPr>
        <w:t xml:space="preserve"> - the capacity to recognise own feelings and those of others, for motivating ourselves and managing emotions well in ourselves and our relationships. To be resilient, capable of self-awareness, self-management, self-development, social awareness and relationship management, </w:t>
      </w:r>
      <w:proofErr w:type="gramStart"/>
      <w:r w:rsidRPr="00A23E86">
        <w:rPr>
          <w:rFonts w:ascii="Arial" w:eastAsiaTheme="minorHAnsi" w:hAnsi="Arial" w:cs="Arial"/>
          <w:sz w:val="20"/>
          <w:szCs w:val="22"/>
          <w:lang w:eastAsia="en-AU"/>
        </w:rPr>
        <w:t>in order to</w:t>
      </w:r>
      <w:proofErr w:type="gramEnd"/>
      <w:r w:rsidRPr="00A23E86">
        <w:rPr>
          <w:rFonts w:ascii="Arial" w:eastAsiaTheme="minorHAnsi" w:hAnsi="Arial" w:cs="Arial"/>
          <w:sz w:val="20"/>
          <w:szCs w:val="22"/>
          <w:lang w:eastAsia="en-AU"/>
        </w:rPr>
        <w:t xml:space="preserve"> contribute to a more effective and supportive organisational culture.</w:t>
      </w:r>
    </w:p>
    <w:p w14:paraId="04A2250B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color w:val="000000" w:themeColor="text1"/>
          <w:sz w:val="20"/>
          <w:szCs w:val="22"/>
          <w:lang w:eastAsia="en-AU"/>
        </w:rPr>
        <w:t xml:space="preserve">Ethical </w:t>
      </w:r>
      <w:r w:rsidRPr="00A23E86"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  <w:t>– Reflects expected standards of behaviour and/or Codes of Ethics.</w:t>
      </w:r>
    </w:p>
    <w:p w14:paraId="5B73D988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color w:val="000000" w:themeColor="text1"/>
          <w:sz w:val="20"/>
          <w:szCs w:val="22"/>
          <w:lang w:eastAsia="en-AU"/>
        </w:rPr>
        <w:t>Culturally Aware</w:t>
      </w:r>
      <w:r w:rsidRPr="00A23E86">
        <w:rPr>
          <w:rFonts w:ascii="Arial" w:eastAsiaTheme="minorHAnsi" w:hAnsi="Arial" w:cs="Arial"/>
          <w:i/>
          <w:color w:val="000000" w:themeColor="text1"/>
          <w:sz w:val="20"/>
          <w:szCs w:val="22"/>
          <w:lang w:eastAsia="en-AU"/>
        </w:rPr>
        <w:t xml:space="preserve"> </w:t>
      </w:r>
      <w:r w:rsidRPr="00A23E86"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  <w:t>– values social inclusiveness as a strength and positively utilises diversity.</w:t>
      </w:r>
    </w:p>
    <w:p w14:paraId="066D1BA3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iCs/>
          <w:color w:val="000000" w:themeColor="text1"/>
          <w:sz w:val="20"/>
          <w:szCs w:val="22"/>
          <w:lang w:eastAsia="en-AU"/>
        </w:rPr>
        <w:t xml:space="preserve">Communication and </w:t>
      </w:r>
      <w:r w:rsidRPr="00A23E86">
        <w:rPr>
          <w:rFonts w:ascii="Arial" w:eastAsiaTheme="minorHAnsi" w:hAnsi="Arial" w:cs="Arial"/>
          <w:b/>
          <w:i/>
          <w:color w:val="000000" w:themeColor="text1"/>
          <w:sz w:val="20"/>
          <w:szCs w:val="22"/>
          <w:lang w:eastAsia="en-AU"/>
        </w:rPr>
        <w:t>Collaboration</w:t>
      </w:r>
      <w:r w:rsidRPr="00A23E86"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  <w:t xml:space="preserve"> – Works with others to achieve common goals and d</w:t>
      </w:r>
      <w:r w:rsidRPr="00A23E86">
        <w:rPr>
          <w:rFonts w:ascii="Arial" w:eastAsiaTheme="minorHAnsi" w:hAnsi="Arial" w:cs="Arial"/>
          <w:sz w:val="20"/>
          <w:szCs w:val="22"/>
          <w:lang w:eastAsia="en-AU"/>
        </w:rPr>
        <w:t>isseminates information using appropriate media/language to the right people at the right time.</w:t>
      </w:r>
      <w:r w:rsidRPr="00A23E86">
        <w:rPr>
          <w:rFonts w:ascii="Arial" w:eastAsiaTheme="minorHAnsi" w:hAnsi="Arial" w:cs="Arial"/>
          <w:i/>
          <w:iCs/>
          <w:sz w:val="20"/>
          <w:szCs w:val="22"/>
          <w:lang w:eastAsia="en-AU"/>
        </w:rPr>
        <w:t xml:space="preserve"> </w:t>
      </w:r>
    </w:p>
    <w:p w14:paraId="22C9FEE7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iCs/>
          <w:sz w:val="20"/>
          <w:szCs w:val="22"/>
          <w:lang w:eastAsia="en-AU"/>
        </w:rPr>
        <w:t xml:space="preserve">Accountability </w:t>
      </w:r>
      <w:r w:rsidRPr="00A23E86">
        <w:rPr>
          <w:rFonts w:ascii="Arial" w:eastAsiaTheme="minorHAnsi" w:hAnsi="Arial" w:cs="Arial"/>
          <w:i/>
          <w:iCs/>
          <w:sz w:val="20"/>
          <w:szCs w:val="22"/>
          <w:lang w:eastAsia="en-AU"/>
        </w:rPr>
        <w:t xml:space="preserve">- </w:t>
      </w:r>
      <w:r w:rsidRPr="00A23E86">
        <w:rPr>
          <w:rFonts w:ascii="Arial" w:eastAsiaTheme="minorHAnsi" w:hAnsi="Arial" w:cs="Arial"/>
          <w:sz w:val="20"/>
          <w:szCs w:val="22"/>
          <w:lang w:eastAsia="en-AU"/>
        </w:rPr>
        <w:t xml:space="preserve">Individual responsibility to deliver services within the relevant legislative and regulatory framework and in accordance with sound business/service management practice. </w:t>
      </w:r>
    </w:p>
    <w:p w14:paraId="3A44B0B8" w14:textId="77777777" w:rsidR="00A23E86" w:rsidRPr="00A23E86" w:rsidRDefault="00A23E86" w:rsidP="00A23E86">
      <w:pPr>
        <w:numPr>
          <w:ilvl w:val="0"/>
          <w:numId w:val="2"/>
        </w:numPr>
        <w:spacing w:after="200"/>
        <w:ind w:left="426" w:hanging="426"/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</w:pPr>
      <w:r w:rsidRPr="00A23E86">
        <w:rPr>
          <w:rFonts w:ascii="Arial" w:eastAsiaTheme="minorHAnsi" w:hAnsi="Arial" w:cs="Arial"/>
          <w:b/>
          <w:i/>
          <w:iCs/>
          <w:color w:val="000000" w:themeColor="text1"/>
          <w:sz w:val="20"/>
          <w:szCs w:val="22"/>
          <w:lang w:eastAsia="en-AU"/>
        </w:rPr>
        <w:t>Consumer/Clients focussed</w:t>
      </w:r>
      <w:r w:rsidRPr="00A23E86">
        <w:rPr>
          <w:rFonts w:ascii="Arial" w:eastAsiaTheme="minorHAnsi" w:hAnsi="Arial" w:cs="Arial"/>
          <w:i/>
          <w:iCs/>
          <w:color w:val="000000" w:themeColor="text1"/>
          <w:sz w:val="20"/>
          <w:szCs w:val="22"/>
          <w:lang w:eastAsia="en-AU"/>
        </w:rPr>
        <w:t xml:space="preserve"> –</w:t>
      </w:r>
      <w:r w:rsidRPr="00A23E86">
        <w:rPr>
          <w:rFonts w:ascii="Arial" w:eastAsiaTheme="minorHAnsi" w:hAnsi="Arial" w:cs="Arial"/>
          <w:color w:val="000000" w:themeColor="text1"/>
          <w:sz w:val="20"/>
          <w:szCs w:val="22"/>
          <w:lang w:eastAsia="en-AU"/>
        </w:rPr>
        <w:t xml:space="preserve"> Prioritises the needs of clients and aims for the best outcomes for clients.</w:t>
      </w:r>
    </w:p>
    <w:p w14:paraId="783C63A6" w14:textId="77777777" w:rsidR="00A23E86" w:rsidRPr="00A23E86" w:rsidRDefault="00A23E86" w:rsidP="00A23E86">
      <w:pPr>
        <w:numPr>
          <w:ilvl w:val="12"/>
          <w:numId w:val="0"/>
        </w:numPr>
        <w:spacing w:after="200"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2"/>
        </w:rPr>
      </w:pPr>
    </w:p>
    <w:p w14:paraId="3FC7CB38" w14:textId="77777777" w:rsidR="00A23E86" w:rsidRPr="00A23E86" w:rsidRDefault="00A23E86" w:rsidP="00A23E86">
      <w:pPr>
        <w:numPr>
          <w:ilvl w:val="12"/>
          <w:numId w:val="0"/>
        </w:numPr>
        <w:spacing w:after="200" w:line="276" w:lineRule="auto"/>
        <w:jc w:val="both"/>
        <w:rPr>
          <w:rFonts w:ascii="Arial" w:eastAsiaTheme="minorHAnsi" w:hAnsi="Arial" w:cs="Arial"/>
          <w:b/>
          <w:color w:val="000000"/>
          <w:sz w:val="20"/>
          <w:szCs w:val="22"/>
        </w:rPr>
      </w:pPr>
    </w:p>
    <w:p w14:paraId="6ECBFD2E" w14:textId="77777777" w:rsidR="00B9360D" w:rsidRPr="00B9360D" w:rsidRDefault="00B9360D" w:rsidP="00B9360D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</w:rPr>
      </w:pPr>
    </w:p>
    <w:p w14:paraId="22BCC5C0" w14:textId="77777777" w:rsidR="00A23E86" w:rsidRDefault="00A23E86" w:rsidP="00B9360D">
      <w:pPr>
        <w:spacing w:after="200" w:line="276" w:lineRule="auto"/>
        <w:rPr>
          <w:rFonts w:ascii="Arial" w:eastAsiaTheme="minorHAnsi" w:hAnsi="Arial" w:cs="Arial"/>
          <w:b/>
          <w:color w:val="000000"/>
          <w:sz w:val="20"/>
          <w:szCs w:val="22"/>
        </w:rPr>
      </w:pPr>
    </w:p>
    <w:p w14:paraId="3EFB09ED" w14:textId="77777777" w:rsidR="00EF3EED" w:rsidRPr="0028049D" w:rsidRDefault="00EF3EED" w:rsidP="00EF3EED">
      <w:pPr>
        <w:jc w:val="both"/>
        <w:rPr>
          <w:rFonts w:ascii="Arial" w:hAnsi="Arial" w:cs="Arial"/>
          <w:noProof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F3EED" w14:paraId="7CB0411A" w14:textId="77777777" w:rsidTr="00F3309A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3FB8A543" w14:textId="77777777" w:rsidR="00EF3EED" w:rsidRPr="00A73AF5" w:rsidRDefault="00EF3EED" w:rsidP="00F3309A">
            <w:pPr>
              <w:jc w:val="both"/>
              <w:rPr>
                <w:rFonts w:ascii="Arial" w:hAnsi="Arial" w:cs="Arial"/>
                <w:b/>
                <w:bCs/>
                <w:caps/>
                <w:sz w:val="20"/>
              </w:rPr>
            </w:pPr>
          </w:p>
          <w:p w14:paraId="29A8BEDA" w14:textId="77777777" w:rsidR="00EF3EED" w:rsidRDefault="00EF3EED" w:rsidP="00F3309A">
            <w:pPr>
              <w:jc w:val="both"/>
              <w:rPr>
                <w:rFonts w:ascii="Arial" w:hAnsi="Arial" w:cs="Arial"/>
                <w:b/>
                <w:bCs/>
                <w:caps/>
                <w:sz w:val="20"/>
              </w:rPr>
            </w:pPr>
          </w:p>
          <w:p w14:paraId="49AE7DEC" w14:textId="77777777" w:rsidR="00EF3EED" w:rsidRDefault="00EF3EED" w:rsidP="00F3309A">
            <w:pPr>
              <w:jc w:val="both"/>
              <w:rPr>
                <w:rFonts w:ascii="Arial" w:hAnsi="Arial" w:cs="Arial"/>
                <w:b/>
                <w:bCs/>
                <w:caps/>
                <w:sz w:val="20"/>
              </w:rPr>
            </w:pPr>
          </w:p>
          <w:p w14:paraId="4621A093" w14:textId="77777777" w:rsidR="00EF3EED" w:rsidRPr="00A73AF5" w:rsidRDefault="00EF3EED" w:rsidP="00F3309A">
            <w:pPr>
              <w:jc w:val="both"/>
              <w:rPr>
                <w:rFonts w:ascii="Arial" w:hAnsi="Arial" w:cs="Arial"/>
                <w:sz w:val="20"/>
              </w:rPr>
            </w:pPr>
          </w:p>
          <w:p w14:paraId="1319F914" w14:textId="77777777" w:rsidR="00EF3EED" w:rsidRPr="00A73AF5" w:rsidRDefault="00EF3EED" w:rsidP="00F3309A">
            <w:pPr>
              <w:jc w:val="both"/>
              <w:rPr>
                <w:rFonts w:ascii="Arial" w:hAnsi="Arial" w:cs="Arial"/>
                <w:b/>
                <w:bCs/>
                <w:caps/>
                <w:sz w:val="20"/>
              </w:rPr>
            </w:pPr>
          </w:p>
          <w:p w14:paraId="6675274A" w14:textId="77777777" w:rsidR="00EF3EED" w:rsidRPr="00A73AF5" w:rsidRDefault="00EF3EED" w:rsidP="00421C7E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37713679" w14:textId="77777777" w:rsidR="00EF3EED" w:rsidRPr="00A73AF5" w:rsidRDefault="00EF3EED" w:rsidP="00F3309A">
            <w:pPr>
              <w:jc w:val="both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  <w:p w14:paraId="0D438BB7" w14:textId="77777777" w:rsidR="00EF3EED" w:rsidRPr="00A73AF5" w:rsidRDefault="00EF3EED" w:rsidP="00F3309A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73539117" w14:textId="77777777" w:rsidR="00EF3EED" w:rsidRPr="00A73AF5" w:rsidRDefault="00EF3EED" w:rsidP="00F3309A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14:paraId="67F22699" w14:textId="77777777" w:rsidR="001E7158" w:rsidRPr="001E7158" w:rsidRDefault="001E7158" w:rsidP="001E7158">
            <w:pPr>
              <w:numPr>
                <w:ilvl w:val="12"/>
                <w:numId w:val="0"/>
              </w:numPr>
              <w:spacing w:after="200" w:line="276" w:lineRule="auto"/>
              <w:jc w:val="both"/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bookmarkStart w:id="1" w:name="Text10"/>
            <w:bookmarkEnd w:id="1"/>
            <w:r w:rsidRPr="001E7158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>QUALIFICATIONS AND EXPERIENCE</w:t>
            </w:r>
          </w:p>
          <w:p w14:paraId="4FBFB68A" w14:textId="77777777" w:rsidR="001E7158" w:rsidRPr="001E7158" w:rsidRDefault="001E7158" w:rsidP="001E7158">
            <w:pPr>
              <w:numPr>
                <w:ilvl w:val="12"/>
                <w:numId w:val="0"/>
              </w:numPr>
              <w:spacing w:after="200" w:line="276" w:lineRule="auto"/>
              <w:jc w:val="both"/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1E7158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 xml:space="preserve">Mandatory </w:t>
            </w:r>
            <w:r w:rsidR="00EF4B34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>Requirements</w:t>
            </w:r>
          </w:p>
          <w:p w14:paraId="08CAA8BF" w14:textId="77777777" w:rsidR="001E7158" w:rsidRDefault="00EF4B34" w:rsidP="00EF4B3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Tertiary q</w:t>
            </w:r>
            <w:r w:rsidR="001E7158" w:rsidRPr="001E7158">
              <w:rPr>
                <w:rFonts w:ascii="Arial" w:eastAsiaTheme="minorHAnsi" w:hAnsi="Arial" w:cs="Arial"/>
                <w:sz w:val="20"/>
                <w:szCs w:val="22"/>
              </w:rPr>
              <w:t xml:space="preserve">ualifications in Social Work, Psychology or equivalent or a relevant tertiary qualification in a related social science discipline. </w:t>
            </w:r>
            <w:r w:rsidR="001E7158" w:rsidRPr="001E7158">
              <w:rPr>
                <w:rFonts w:ascii="Arial" w:hAnsi="Arial" w:cs="Arial"/>
                <w:noProof/>
                <w:sz w:val="20"/>
              </w:rPr>
              <w:t>An understanding of contemporary Aboriginal culture and the history of intergenerational trauma.</w:t>
            </w:r>
          </w:p>
          <w:p w14:paraId="61B86E58" w14:textId="77777777" w:rsidR="00EF4B34" w:rsidRPr="001E7158" w:rsidRDefault="00EF4B34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sz w:val="20"/>
              </w:rPr>
              <w:t>Current valid Victorian Driver Licence</w:t>
            </w:r>
          </w:p>
          <w:p w14:paraId="7B6E0054" w14:textId="77777777" w:rsidR="00EF4B34" w:rsidRPr="001E7158" w:rsidRDefault="00EF4B34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sz w:val="20"/>
              </w:rPr>
              <w:t>Current Working with Children’s Check</w:t>
            </w:r>
          </w:p>
          <w:p w14:paraId="460F98F7" w14:textId="77777777" w:rsidR="00EF4B34" w:rsidRPr="001E7158" w:rsidRDefault="00EF4B34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sz w:val="20"/>
              </w:rPr>
              <w:t>Satisfactory completion of a National Police Check</w:t>
            </w:r>
          </w:p>
          <w:p w14:paraId="5F6C1EB6" w14:textId="77777777" w:rsidR="00EF4B34" w:rsidRPr="001E7158" w:rsidRDefault="00EF4B34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sz w:val="20"/>
              </w:rPr>
              <w:t>International Police Check, if you have worked outside of Australia in the last 10 years.</w:t>
            </w:r>
          </w:p>
          <w:p w14:paraId="51E303EF" w14:textId="77777777" w:rsidR="001E7158" w:rsidRPr="001E7158" w:rsidRDefault="001E7158" w:rsidP="001E7158">
            <w:pPr>
              <w:pStyle w:val="ListParagraph"/>
              <w:rPr>
                <w:rFonts w:ascii="Arial" w:hAnsi="Arial" w:cs="Arial"/>
                <w:noProof/>
                <w:sz w:val="20"/>
              </w:rPr>
            </w:pPr>
          </w:p>
          <w:p w14:paraId="0D1ABD2C" w14:textId="77777777" w:rsidR="001E7158" w:rsidRPr="001E7158" w:rsidRDefault="001E7158" w:rsidP="001E7158">
            <w:pPr>
              <w:spacing w:line="276" w:lineRule="auto"/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</w:pPr>
            <w:r w:rsidRPr="001E7158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>Experience and Skill</w:t>
            </w:r>
          </w:p>
          <w:p w14:paraId="55D7F030" w14:textId="77777777" w:rsidR="001E7158" w:rsidRPr="001E7158" w:rsidRDefault="001E7158" w:rsidP="00EF4B3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noProof/>
                <w:sz w:val="20"/>
              </w:rPr>
            </w:pPr>
            <w:r w:rsidRPr="001E7158">
              <w:rPr>
                <w:rFonts w:ascii="Arial" w:hAnsi="Arial" w:cs="Arial"/>
                <w:noProof/>
                <w:sz w:val="20"/>
              </w:rPr>
              <w:t xml:space="preserve">Experience in working in the family violence sector or related areas; with particular       understanding of the the issues underpinning family violence, particularly as it relates to </w:t>
            </w:r>
            <w:r>
              <w:rPr>
                <w:rFonts w:ascii="Arial" w:hAnsi="Arial" w:cs="Arial"/>
                <w:noProof/>
                <w:sz w:val="20"/>
              </w:rPr>
              <w:t>Aboriginal</w:t>
            </w:r>
            <w:r w:rsidRPr="001E7158">
              <w:rPr>
                <w:rFonts w:ascii="Arial" w:hAnsi="Arial" w:cs="Arial"/>
                <w:noProof/>
                <w:sz w:val="20"/>
              </w:rPr>
              <w:t xml:space="preserve"> cultural context.</w:t>
            </w:r>
          </w:p>
          <w:p w14:paraId="58264BE9" w14:textId="77777777" w:rsidR="00040366" w:rsidRPr="001E7158" w:rsidRDefault="00040366" w:rsidP="000403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noProof/>
                <w:sz w:val="20"/>
              </w:rPr>
            </w:pPr>
            <w:r w:rsidRPr="001E7158">
              <w:rPr>
                <w:rFonts w:ascii="Arial" w:hAnsi="Arial" w:cs="Arial"/>
                <w:noProof/>
                <w:sz w:val="20"/>
              </w:rPr>
              <w:t xml:space="preserve">Clear understanding of the dynamics of family violence </w:t>
            </w:r>
            <w:r>
              <w:rPr>
                <w:rFonts w:ascii="Arial" w:hAnsi="Arial" w:cs="Arial"/>
                <w:noProof/>
                <w:sz w:val="20"/>
              </w:rPr>
              <w:t>in the context</w:t>
            </w:r>
            <w:r w:rsidRPr="001E7158">
              <w:rPr>
                <w:rFonts w:ascii="Arial" w:hAnsi="Arial" w:cs="Arial"/>
                <w:noProof/>
                <w:sz w:val="20"/>
              </w:rPr>
              <w:t xml:space="preserve"> of contemporary Aboriginal culture and the history of intergenerational trauma.</w:t>
            </w:r>
          </w:p>
          <w:p w14:paraId="503B07C1" w14:textId="77777777" w:rsidR="001E7158" w:rsidRP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1E7158">
              <w:rPr>
                <w:rFonts w:ascii="Arial" w:hAnsi="Arial" w:cs="Arial"/>
                <w:sz w:val="20"/>
              </w:rPr>
              <w:t xml:space="preserve">Excellent assessment skills including assessment of risk. </w:t>
            </w:r>
          </w:p>
          <w:p w14:paraId="03A5565A" w14:textId="77777777" w:rsid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1E7158">
              <w:rPr>
                <w:rFonts w:ascii="Arial" w:hAnsi="Arial" w:cs="Arial"/>
                <w:sz w:val="20"/>
              </w:rPr>
              <w:t>Demonstrated complex case management skills</w:t>
            </w:r>
            <w:r w:rsidR="00040366">
              <w:rPr>
                <w:rFonts w:ascii="Arial" w:hAnsi="Arial" w:cs="Arial"/>
                <w:sz w:val="20"/>
              </w:rPr>
              <w:t>.</w:t>
            </w:r>
            <w:r w:rsidRPr="001E7158">
              <w:rPr>
                <w:rFonts w:ascii="Arial" w:hAnsi="Arial" w:cs="Arial"/>
                <w:sz w:val="20"/>
              </w:rPr>
              <w:t xml:space="preserve"> </w:t>
            </w:r>
          </w:p>
          <w:p w14:paraId="78EE68FF" w14:textId="77777777" w:rsidR="001E7158" w:rsidRPr="001E7158" w:rsidRDefault="001E7158" w:rsidP="00040366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1E7158">
              <w:rPr>
                <w:rFonts w:ascii="Arial" w:hAnsi="Arial" w:cs="Arial"/>
                <w:sz w:val="20"/>
              </w:rPr>
              <w:t>Understanding of therapeutic models and theories that enable positive change and demonstrated ability to apply these in practice</w:t>
            </w:r>
            <w:r w:rsidR="00040366">
              <w:rPr>
                <w:rFonts w:ascii="Arial" w:hAnsi="Arial" w:cs="Arial"/>
                <w:sz w:val="20"/>
              </w:rPr>
              <w:t>.</w:t>
            </w:r>
            <w:r w:rsidRPr="001E7158">
              <w:rPr>
                <w:rFonts w:ascii="Arial" w:hAnsi="Arial" w:cs="Arial"/>
                <w:sz w:val="20"/>
              </w:rPr>
              <w:t xml:space="preserve"> </w:t>
            </w:r>
          </w:p>
          <w:p w14:paraId="6D3F0894" w14:textId="77777777" w:rsidR="001E7158" w:rsidRP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1E7158">
              <w:rPr>
                <w:rFonts w:ascii="Arial" w:hAnsi="Arial" w:cs="Arial"/>
                <w:color w:val="000000"/>
                <w:sz w:val="20"/>
              </w:rPr>
              <w:t>Ability to set priorities and meet tight timelines.</w:t>
            </w:r>
          </w:p>
          <w:p w14:paraId="2638FF0B" w14:textId="77777777" w:rsidR="001E7158" w:rsidRP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color w:val="000000"/>
                <w:sz w:val="20"/>
              </w:rPr>
              <w:t>High level of written and verbal communication skills</w:t>
            </w:r>
            <w:r w:rsidRPr="001E7158">
              <w:rPr>
                <w:rFonts w:ascii="Arial" w:eastAsiaTheme="minorHAnsi" w:hAnsi="Arial" w:cs="Arial"/>
                <w:sz w:val="20"/>
              </w:rPr>
              <w:t xml:space="preserve"> </w:t>
            </w:r>
          </w:p>
          <w:p w14:paraId="739D0469" w14:textId="77777777" w:rsidR="001E7158" w:rsidRP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color w:val="000000"/>
                <w:sz w:val="20"/>
              </w:rPr>
              <w:t>Demonstrated capacity to work independently and as part of a team</w:t>
            </w:r>
          </w:p>
          <w:p w14:paraId="69BF31EB" w14:textId="77777777" w:rsidR="001E7158" w:rsidRPr="001E7158" w:rsidRDefault="001E7158" w:rsidP="00EF4B34">
            <w:pPr>
              <w:numPr>
                <w:ilvl w:val="0"/>
                <w:numId w:val="22"/>
              </w:numPr>
              <w:spacing w:line="276" w:lineRule="auto"/>
              <w:rPr>
                <w:rFonts w:ascii="Arial" w:eastAsiaTheme="minorHAnsi" w:hAnsi="Arial" w:cs="Arial"/>
                <w:sz w:val="20"/>
              </w:rPr>
            </w:pPr>
            <w:r w:rsidRPr="001E7158">
              <w:rPr>
                <w:rFonts w:ascii="Arial" w:eastAsiaTheme="minorHAnsi" w:hAnsi="Arial" w:cs="Arial"/>
                <w:sz w:val="20"/>
              </w:rPr>
              <w:t xml:space="preserve">Competent computer skills </w:t>
            </w:r>
          </w:p>
          <w:p w14:paraId="66EAF549" w14:textId="77777777" w:rsidR="001E7158" w:rsidRPr="001E7158" w:rsidRDefault="001E7158" w:rsidP="001E7158">
            <w:pPr>
              <w:ind w:left="720"/>
              <w:rPr>
                <w:rFonts w:ascii="Arial" w:hAnsi="Arial" w:cs="Arial"/>
                <w:color w:val="000000"/>
                <w:sz w:val="20"/>
              </w:rPr>
            </w:pPr>
          </w:p>
          <w:p w14:paraId="5ED0E775" w14:textId="77777777" w:rsidR="001E7158" w:rsidRPr="001E7158" w:rsidRDefault="001E7158" w:rsidP="001E7158">
            <w:pPr>
              <w:spacing w:after="200" w:line="276" w:lineRule="auto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E7158">
              <w:rPr>
                <w:rFonts w:ascii="Arial" w:eastAsiaTheme="minorHAnsi" w:hAnsi="Arial" w:cs="Arial"/>
                <w:b/>
                <w:color w:val="000000"/>
                <w:sz w:val="20"/>
                <w:szCs w:val="22"/>
              </w:rPr>
              <w:t xml:space="preserve">Desirable </w:t>
            </w:r>
          </w:p>
          <w:p w14:paraId="0F4C499A" w14:textId="77777777" w:rsidR="00EF3EED" w:rsidRPr="001E7158" w:rsidRDefault="001E7158" w:rsidP="00EF4B34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Theme="minorHAnsi" w:hAnsi="Arial" w:cs="Arial"/>
                <w:noProof/>
                <w:sz w:val="20"/>
              </w:rPr>
            </w:pPr>
            <w:r w:rsidRPr="001E7158">
              <w:rPr>
                <w:rFonts w:ascii="Arial" w:eastAsiaTheme="minorHAnsi" w:hAnsi="Arial" w:cs="Arial"/>
                <w:noProof/>
                <w:sz w:val="20"/>
              </w:rPr>
              <w:t xml:space="preserve">Knowledge of </w:t>
            </w:r>
            <w:r>
              <w:rPr>
                <w:rFonts w:ascii="Arial" w:eastAsiaTheme="minorHAnsi" w:hAnsi="Arial" w:cs="Arial"/>
                <w:noProof/>
                <w:sz w:val="20"/>
              </w:rPr>
              <w:t>service providers</w:t>
            </w:r>
            <w:r w:rsidRPr="001E7158">
              <w:rPr>
                <w:rFonts w:ascii="Arial" w:eastAsiaTheme="minorHAnsi" w:hAnsi="Arial" w:cs="Arial"/>
                <w:noProof/>
                <w:sz w:val="20"/>
              </w:rPr>
              <w:t xml:space="preserve"> in the EMR and/or a willingness to learn</w:t>
            </w:r>
          </w:p>
        </w:tc>
      </w:tr>
      <w:tr w:rsidR="00EF3EED" w14:paraId="0849EA5C" w14:textId="77777777" w:rsidTr="00F3309A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10BE9070" w14:textId="77777777" w:rsidR="00EF3EED" w:rsidRDefault="00EF3EED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79B7D441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1C56AAF7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43E98831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711A9E0F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252E929F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06BBAA44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687FB7A3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06B4C641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60265D84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3ADE69BE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018B813C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5FE97ACA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1B1886BB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16F56FBB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60CC0A76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0EBA2D2F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17640F29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74A65C60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2D32CFD4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  <w:p w14:paraId="115BC2B9" w14:textId="77777777" w:rsidR="00EF4B34" w:rsidRDefault="00EF4B34" w:rsidP="00F3309A">
            <w:pPr>
              <w:jc w:val="both"/>
              <w:rPr>
                <w:rFonts w:ascii="Century Gothic" w:hAnsi="Century Gothic"/>
                <w:b/>
                <w:bCs/>
                <w:caps/>
              </w:rPr>
            </w:pPr>
          </w:p>
        </w:tc>
      </w:tr>
      <w:tr w:rsidR="00EF3EED" w:rsidRPr="00A73AF5" w14:paraId="0A3523EC" w14:textId="77777777" w:rsidTr="00F3309A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16B072E9" w14:textId="77777777" w:rsidR="00EF3EED" w:rsidRPr="00A73AF5" w:rsidRDefault="00EF3EED" w:rsidP="00EF4B34">
            <w:pPr>
              <w:ind w:left="2160"/>
              <w:jc w:val="both"/>
              <w:rPr>
                <w:rFonts w:ascii="Arial" w:hAnsi="Arial" w:cs="Arial"/>
                <w:noProof/>
                <w:sz w:val="20"/>
              </w:rPr>
            </w:pPr>
            <w:bookmarkStart w:id="2" w:name="Text11"/>
            <w:bookmarkEnd w:id="2"/>
          </w:p>
        </w:tc>
      </w:tr>
    </w:tbl>
    <w:p w14:paraId="33AFCEF4" w14:textId="77777777" w:rsidR="00EF3EED" w:rsidRPr="0066403C" w:rsidRDefault="00EF3EED" w:rsidP="00EF3EED">
      <w:pPr>
        <w:ind w:left="426"/>
        <w:jc w:val="both"/>
        <w:rPr>
          <w:rFonts w:ascii="Arial" w:eastAsia="Calibri" w:hAnsi="Arial" w:cs="Arial"/>
          <w:i/>
          <w:iCs/>
          <w:sz w:val="20"/>
          <w:lang w:eastAsia="en-AU"/>
        </w:rPr>
      </w:pPr>
    </w:p>
    <w:p w14:paraId="7AA345A5" w14:textId="77777777" w:rsidR="00EF3EED" w:rsidRPr="00B70BF1" w:rsidRDefault="00EF3EED" w:rsidP="00EF3EED">
      <w:pPr>
        <w:tabs>
          <w:tab w:val="left" w:pos="180"/>
        </w:tabs>
        <w:spacing w:before="33" w:line="268" w:lineRule="exact"/>
        <w:jc w:val="both"/>
        <w:rPr>
          <w:rFonts w:ascii="Arial" w:hAnsi="Arial" w:cs="Arial"/>
          <w:b/>
          <w:color w:val="000000"/>
          <w:sz w:val="20"/>
        </w:rPr>
      </w:pPr>
    </w:p>
    <w:p w14:paraId="64B3D76E" w14:textId="77777777" w:rsidR="005D5DB5" w:rsidRDefault="005D5DB5"/>
    <w:sectPr w:rsidR="005D5DB5" w:rsidSect="009A4760">
      <w:footerReference w:type="default" r:id="rId8"/>
      <w:footerReference w:type="first" r:id="rId9"/>
      <w:pgSz w:w="11906" w:h="16838" w:code="9"/>
      <w:pgMar w:top="1021" w:right="1418" w:bottom="284" w:left="1418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113C2" w14:textId="77777777" w:rsidR="002576C7" w:rsidRDefault="002576C7" w:rsidP="00117560">
      <w:r>
        <w:separator/>
      </w:r>
    </w:p>
  </w:endnote>
  <w:endnote w:type="continuationSeparator" w:id="0">
    <w:p w14:paraId="4FB760F5" w14:textId="77777777" w:rsidR="002576C7" w:rsidRDefault="002576C7" w:rsidP="001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87"/>
      <w:gridCol w:w="3487"/>
      <w:gridCol w:w="3487"/>
    </w:tblGrid>
    <w:tr w:rsidR="009572BD" w:rsidRPr="00C15C99" w14:paraId="6B4D6F4A" w14:textId="77777777" w:rsidTr="006E1585">
      <w:trPr>
        <w:jc w:val="center"/>
      </w:trPr>
      <w:tc>
        <w:tcPr>
          <w:tcW w:w="3487" w:type="dxa"/>
          <w:shd w:val="clear" w:color="auto" w:fill="auto"/>
        </w:tcPr>
        <w:p w14:paraId="4452FEC3" w14:textId="77777777" w:rsidR="009572BD" w:rsidRPr="00AA557B" w:rsidRDefault="00EF0805" w:rsidP="009572BD">
          <w:pPr>
            <w:pStyle w:val="Footer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>Doc: EACH Position Description Template</w:t>
          </w:r>
        </w:p>
        <w:p w14:paraId="3F0450D9" w14:textId="77777777" w:rsidR="009572BD" w:rsidRPr="00AA557B" w:rsidRDefault="00EF0805" w:rsidP="009572BD">
          <w:pPr>
            <w:pStyle w:val="Footer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>Doc #HR041</w:t>
          </w:r>
        </w:p>
        <w:p w14:paraId="239E7A70" w14:textId="77777777" w:rsidR="009572BD" w:rsidRPr="00AA557B" w:rsidRDefault="00EF0805" w:rsidP="009572BD">
          <w:pPr>
            <w:pStyle w:val="Footer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>Version #:1.2</w:t>
          </w:r>
        </w:p>
      </w:tc>
      <w:tc>
        <w:tcPr>
          <w:tcW w:w="3487" w:type="dxa"/>
          <w:shd w:val="clear" w:color="auto" w:fill="auto"/>
        </w:tcPr>
        <w:p w14:paraId="11CBD9DB" w14:textId="77777777" w:rsidR="009572BD" w:rsidRPr="00C15C99" w:rsidRDefault="00EF0805" w:rsidP="009572BD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C15C99">
            <w:rPr>
              <w:rFonts w:ascii="Arial" w:eastAsia="Calibri" w:hAnsi="Arial" w:cs="Arial"/>
              <w:sz w:val="16"/>
              <w:szCs w:val="16"/>
            </w:rPr>
            <w:t xml:space="preserve">Page 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begin"/>
          </w:r>
          <w:r w:rsidRPr="00C15C99">
            <w:rPr>
              <w:rFonts w:ascii="Arial" w:eastAsia="Calibri" w:hAnsi="Arial" w:cs="Arial"/>
              <w:sz w:val="16"/>
              <w:szCs w:val="16"/>
            </w:rPr>
            <w:instrText xml:space="preserve"> PAGE </w:instrTex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separate"/>
          </w:r>
          <w:r w:rsidR="00441B6F">
            <w:rPr>
              <w:rFonts w:ascii="Arial" w:eastAsia="Calibri" w:hAnsi="Arial" w:cs="Arial"/>
              <w:noProof/>
              <w:sz w:val="16"/>
              <w:szCs w:val="16"/>
            </w:rPr>
            <w:t>3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end"/>
          </w:r>
          <w:r w:rsidRPr="00C15C99">
            <w:rPr>
              <w:rFonts w:ascii="Arial" w:eastAsia="Calibri" w:hAnsi="Arial" w:cs="Arial"/>
              <w:sz w:val="16"/>
              <w:szCs w:val="16"/>
            </w:rPr>
            <w:t xml:space="preserve"> of 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begin"/>
          </w:r>
          <w:r w:rsidRPr="00C15C99">
            <w:rPr>
              <w:rFonts w:ascii="Arial" w:eastAsia="Calibri" w:hAnsi="Arial" w:cs="Arial"/>
              <w:sz w:val="16"/>
              <w:szCs w:val="16"/>
            </w:rPr>
            <w:instrText xml:space="preserve"> NUMPAGES  </w:instrTex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separate"/>
          </w:r>
          <w:r w:rsidR="00441B6F">
            <w:rPr>
              <w:rFonts w:ascii="Arial" w:eastAsia="Calibri" w:hAnsi="Arial" w:cs="Arial"/>
              <w:noProof/>
              <w:sz w:val="16"/>
              <w:szCs w:val="16"/>
            </w:rPr>
            <w:t>5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end"/>
          </w:r>
        </w:p>
        <w:p w14:paraId="54715EC1" w14:textId="77777777" w:rsidR="009572BD" w:rsidRPr="00AA557B" w:rsidRDefault="002576C7" w:rsidP="009572BD">
          <w:pPr>
            <w:pStyle w:val="Footer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487" w:type="dxa"/>
          <w:shd w:val="clear" w:color="auto" w:fill="auto"/>
        </w:tcPr>
        <w:p w14:paraId="1C4CF4CC" w14:textId="77777777" w:rsidR="009572BD" w:rsidRPr="00AA557B" w:rsidRDefault="00EF0805" w:rsidP="009572BD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>Doc created: May 2014</w:t>
          </w:r>
        </w:p>
        <w:p w14:paraId="4F57F20D" w14:textId="77777777" w:rsidR="009572BD" w:rsidRPr="00AA557B" w:rsidRDefault="00EF0805" w:rsidP="009572BD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 xml:space="preserve">Last review:  </w:t>
          </w:r>
          <w:r>
            <w:rPr>
              <w:rFonts w:ascii="Arial" w:eastAsia="Calibri" w:hAnsi="Arial" w:cs="Arial"/>
              <w:sz w:val="16"/>
              <w:szCs w:val="16"/>
            </w:rPr>
            <w:t>May 2015</w:t>
          </w:r>
        </w:p>
        <w:p w14:paraId="7BEDC28C" w14:textId="77777777" w:rsidR="009572BD" w:rsidRPr="00AA557B" w:rsidRDefault="00EF0805" w:rsidP="009572BD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Next review: May 2018</w:t>
          </w:r>
          <w:r w:rsidRPr="00AA557B">
            <w:rPr>
              <w:rFonts w:ascii="Arial" w:eastAsia="Calibri" w:hAnsi="Arial" w:cs="Arial"/>
              <w:sz w:val="16"/>
              <w:szCs w:val="16"/>
            </w:rPr>
            <w:t xml:space="preserve"> </w:t>
          </w:r>
        </w:p>
      </w:tc>
    </w:tr>
    <w:tr w:rsidR="009572BD" w:rsidRPr="00C15C99" w14:paraId="40DA2CAC" w14:textId="77777777" w:rsidTr="006E1585">
      <w:trPr>
        <w:jc w:val="center"/>
      </w:trPr>
      <w:tc>
        <w:tcPr>
          <w:tcW w:w="10461" w:type="dxa"/>
          <w:gridSpan w:val="3"/>
          <w:shd w:val="clear" w:color="auto" w:fill="auto"/>
        </w:tcPr>
        <w:p w14:paraId="14B36298" w14:textId="77777777" w:rsidR="009572BD" w:rsidRPr="00A730EE" w:rsidRDefault="00EF0805" w:rsidP="009572BD">
          <w:pPr>
            <w:pStyle w:val="Footer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  <w:r w:rsidRPr="00A730EE">
            <w:rPr>
              <w:rFonts w:ascii="Arial" w:eastAsia="Calibri" w:hAnsi="Arial" w:cs="Arial"/>
              <w:b/>
              <w:sz w:val="16"/>
              <w:szCs w:val="16"/>
            </w:rPr>
            <w:t>W</w:t>
          </w:r>
          <w:r>
            <w:rPr>
              <w:rFonts w:ascii="Arial" w:eastAsia="Calibri" w:hAnsi="Arial" w:cs="Arial"/>
              <w:b/>
              <w:sz w:val="16"/>
              <w:szCs w:val="16"/>
            </w:rPr>
            <w:t xml:space="preserve">hen printed, </w:t>
          </w:r>
          <w:r w:rsidRPr="00A730EE">
            <w:rPr>
              <w:rFonts w:ascii="Arial" w:eastAsia="Calibri" w:hAnsi="Arial" w:cs="Arial"/>
              <w:b/>
              <w:sz w:val="16"/>
              <w:szCs w:val="16"/>
            </w:rPr>
            <w:t>this template is uncontrolled</w:t>
          </w:r>
        </w:p>
      </w:tc>
    </w:tr>
  </w:tbl>
  <w:p w14:paraId="0CF098F4" w14:textId="77777777" w:rsidR="00393EB1" w:rsidRDefault="002576C7" w:rsidP="00580D12">
    <w:pPr>
      <w:pStyle w:val="Footer"/>
      <w:tabs>
        <w:tab w:val="clear" w:pos="4153"/>
        <w:tab w:val="clear" w:pos="8306"/>
        <w:tab w:val="left" w:pos="2160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87"/>
      <w:gridCol w:w="3487"/>
      <w:gridCol w:w="3487"/>
    </w:tblGrid>
    <w:tr w:rsidR="009572BD" w:rsidRPr="00C15C99" w14:paraId="1715894B" w14:textId="77777777" w:rsidTr="006E1585">
      <w:trPr>
        <w:jc w:val="center"/>
      </w:trPr>
      <w:tc>
        <w:tcPr>
          <w:tcW w:w="3487" w:type="dxa"/>
          <w:shd w:val="clear" w:color="auto" w:fill="auto"/>
        </w:tcPr>
        <w:p w14:paraId="00B4F3F7" w14:textId="77777777" w:rsidR="009572BD" w:rsidRPr="00AA557B" w:rsidRDefault="00EF0805" w:rsidP="009572BD">
          <w:pPr>
            <w:pStyle w:val="Footer"/>
            <w:rPr>
              <w:rFonts w:ascii="Arial" w:eastAsia="Calibri" w:hAnsi="Arial" w:cs="Arial"/>
              <w:sz w:val="16"/>
              <w:szCs w:val="16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 xml:space="preserve">Doc: </w:t>
          </w:r>
          <w:r w:rsidR="003B65BF">
            <w:rPr>
              <w:rFonts w:ascii="Arial" w:eastAsia="Calibri" w:hAnsi="Arial" w:cs="Arial"/>
              <w:sz w:val="16"/>
              <w:szCs w:val="16"/>
              <w:lang w:val="en-AU"/>
            </w:rPr>
            <w:t>BWAHS</w:t>
          </w:r>
          <w:r w:rsidRPr="00AA557B">
            <w:rPr>
              <w:rFonts w:ascii="Arial" w:eastAsia="Calibri" w:hAnsi="Arial" w:cs="Arial"/>
              <w:sz w:val="16"/>
              <w:szCs w:val="16"/>
            </w:rPr>
            <w:t xml:space="preserve"> Position Description Template</w:t>
          </w:r>
        </w:p>
        <w:p w14:paraId="39000819" w14:textId="77777777" w:rsidR="009572BD" w:rsidRPr="003B65BF" w:rsidRDefault="003B65BF" w:rsidP="009572BD">
          <w:pPr>
            <w:pStyle w:val="Footer"/>
            <w:rPr>
              <w:rFonts w:ascii="Arial" w:eastAsia="Calibri" w:hAnsi="Arial" w:cs="Arial"/>
              <w:sz w:val="16"/>
              <w:szCs w:val="16"/>
              <w:lang w:val="en-AU"/>
            </w:rPr>
          </w:pPr>
          <w:r>
            <w:rPr>
              <w:rFonts w:ascii="Arial" w:eastAsia="Calibri" w:hAnsi="Arial" w:cs="Arial"/>
              <w:sz w:val="16"/>
              <w:szCs w:val="16"/>
            </w:rPr>
            <w:t>Doc #HR0</w:t>
          </w:r>
          <w:r>
            <w:rPr>
              <w:rFonts w:ascii="Arial" w:eastAsia="Calibri" w:hAnsi="Arial" w:cs="Arial"/>
              <w:sz w:val="16"/>
              <w:szCs w:val="16"/>
              <w:lang w:val="en-AU"/>
            </w:rPr>
            <w:t>03</w:t>
          </w:r>
        </w:p>
        <w:p w14:paraId="514377DB" w14:textId="77777777" w:rsidR="009572BD" w:rsidRPr="003B65BF" w:rsidRDefault="00EF0805" w:rsidP="003B65BF">
          <w:pPr>
            <w:pStyle w:val="Footer"/>
            <w:rPr>
              <w:rFonts w:ascii="Arial" w:eastAsia="Calibri" w:hAnsi="Arial" w:cs="Arial"/>
              <w:sz w:val="16"/>
              <w:szCs w:val="16"/>
              <w:lang w:val="en-AU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>Version #:</w:t>
          </w:r>
          <w:r w:rsidR="003B65BF">
            <w:rPr>
              <w:rFonts w:ascii="Arial" w:eastAsia="Calibri" w:hAnsi="Arial" w:cs="Arial"/>
              <w:sz w:val="16"/>
              <w:szCs w:val="16"/>
              <w:lang w:val="en-AU"/>
            </w:rPr>
            <w:t>final</w:t>
          </w:r>
        </w:p>
      </w:tc>
      <w:tc>
        <w:tcPr>
          <w:tcW w:w="3487" w:type="dxa"/>
          <w:shd w:val="clear" w:color="auto" w:fill="auto"/>
        </w:tcPr>
        <w:p w14:paraId="2459EA85" w14:textId="77777777" w:rsidR="009572BD" w:rsidRPr="00C15C99" w:rsidRDefault="00EF0805" w:rsidP="009572BD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C15C99">
            <w:rPr>
              <w:rFonts w:ascii="Arial" w:eastAsia="Calibri" w:hAnsi="Arial" w:cs="Arial"/>
              <w:sz w:val="16"/>
              <w:szCs w:val="16"/>
            </w:rPr>
            <w:t xml:space="preserve">Page 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begin"/>
          </w:r>
          <w:r w:rsidRPr="00C15C99">
            <w:rPr>
              <w:rFonts w:ascii="Arial" w:eastAsia="Calibri" w:hAnsi="Arial" w:cs="Arial"/>
              <w:sz w:val="16"/>
              <w:szCs w:val="16"/>
            </w:rPr>
            <w:instrText xml:space="preserve"> PAGE </w:instrTex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separate"/>
          </w:r>
          <w:r w:rsidR="00441B6F">
            <w:rPr>
              <w:rFonts w:ascii="Arial" w:eastAsia="Calibri" w:hAnsi="Arial" w:cs="Arial"/>
              <w:noProof/>
              <w:sz w:val="16"/>
              <w:szCs w:val="16"/>
            </w:rPr>
            <w:t>1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end"/>
          </w:r>
          <w:r w:rsidRPr="00C15C99">
            <w:rPr>
              <w:rFonts w:ascii="Arial" w:eastAsia="Calibri" w:hAnsi="Arial" w:cs="Arial"/>
              <w:sz w:val="16"/>
              <w:szCs w:val="16"/>
            </w:rPr>
            <w:t xml:space="preserve"> of 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begin"/>
          </w:r>
          <w:r w:rsidRPr="00C15C99">
            <w:rPr>
              <w:rFonts w:ascii="Arial" w:eastAsia="Calibri" w:hAnsi="Arial" w:cs="Arial"/>
              <w:sz w:val="16"/>
              <w:szCs w:val="16"/>
            </w:rPr>
            <w:instrText xml:space="preserve"> NUMPAGES  </w:instrTex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separate"/>
          </w:r>
          <w:r w:rsidR="00441B6F">
            <w:rPr>
              <w:rFonts w:ascii="Arial" w:eastAsia="Calibri" w:hAnsi="Arial" w:cs="Arial"/>
              <w:noProof/>
              <w:sz w:val="16"/>
              <w:szCs w:val="16"/>
            </w:rPr>
            <w:t>3</w:t>
          </w:r>
          <w:r w:rsidRPr="00C15C99">
            <w:rPr>
              <w:rFonts w:ascii="Arial" w:eastAsia="Calibri" w:hAnsi="Arial" w:cs="Arial"/>
              <w:sz w:val="16"/>
              <w:szCs w:val="16"/>
            </w:rPr>
            <w:fldChar w:fldCharType="end"/>
          </w:r>
        </w:p>
        <w:p w14:paraId="2886C19E" w14:textId="77777777" w:rsidR="009572BD" w:rsidRPr="00AA557B" w:rsidRDefault="002576C7" w:rsidP="009572BD">
          <w:pPr>
            <w:pStyle w:val="Footer"/>
            <w:jc w:val="center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487" w:type="dxa"/>
          <w:shd w:val="clear" w:color="auto" w:fill="auto"/>
        </w:tcPr>
        <w:p w14:paraId="54BE80F2" w14:textId="77777777" w:rsidR="009572BD" w:rsidRPr="003B65BF" w:rsidRDefault="00EF0805" w:rsidP="009572BD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en-AU"/>
            </w:rPr>
          </w:pPr>
          <w:r w:rsidRPr="00AA557B">
            <w:rPr>
              <w:rFonts w:ascii="Arial" w:eastAsia="Calibri" w:hAnsi="Arial" w:cs="Arial"/>
              <w:sz w:val="16"/>
              <w:szCs w:val="16"/>
            </w:rPr>
            <w:t xml:space="preserve">Doc created: </w:t>
          </w:r>
          <w:r w:rsidR="003B65BF">
            <w:rPr>
              <w:rFonts w:ascii="Arial" w:eastAsia="Calibri" w:hAnsi="Arial" w:cs="Arial"/>
              <w:sz w:val="16"/>
              <w:szCs w:val="16"/>
              <w:lang w:val="en-AU"/>
            </w:rPr>
            <w:t>April 2018</w:t>
          </w:r>
        </w:p>
        <w:p w14:paraId="2B65A6BF" w14:textId="77777777" w:rsidR="009572BD" w:rsidRPr="00AA557B" w:rsidRDefault="003B65BF" w:rsidP="003B65BF">
          <w:pPr>
            <w:pStyle w:val="Footer"/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  <w:lang w:val="en-AU"/>
            </w:rPr>
            <w:t xml:space="preserve">                 </w:t>
          </w:r>
          <w:r w:rsidR="00EF0805" w:rsidRPr="00AA557B">
            <w:rPr>
              <w:rFonts w:ascii="Arial" w:eastAsia="Calibri" w:hAnsi="Arial" w:cs="Arial"/>
              <w:sz w:val="16"/>
              <w:szCs w:val="16"/>
            </w:rPr>
            <w:t xml:space="preserve">Last review: </w:t>
          </w:r>
        </w:p>
        <w:p w14:paraId="75BAB743" w14:textId="77777777" w:rsidR="009572BD" w:rsidRPr="00AA557B" w:rsidRDefault="003B65BF" w:rsidP="003B65BF">
          <w:pPr>
            <w:pStyle w:val="Footer"/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  <w:lang w:val="en-AU"/>
            </w:rPr>
            <w:t xml:space="preserve">                 </w:t>
          </w:r>
          <w:r>
            <w:rPr>
              <w:rFonts w:ascii="Arial" w:eastAsia="Calibri" w:hAnsi="Arial" w:cs="Arial"/>
              <w:sz w:val="16"/>
              <w:szCs w:val="16"/>
            </w:rPr>
            <w:t xml:space="preserve">Next review: </w:t>
          </w:r>
          <w:r w:rsidR="00EF0805" w:rsidRPr="00AA557B">
            <w:rPr>
              <w:rFonts w:ascii="Arial" w:eastAsia="Calibri" w:hAnsi="Arial" w:cs="Arial"/>
              <w:sz w:val="16"/>
              <w:szCs w:val="16"/>
            </w:rPr>
            <w:t xml:space="preserve"> </w:t>
          </w:r>
        </w:p>
      </w:tc>
    </w:tr>
    <w:tr w:rsidR="009572BD" w:rsidRPr="00C15C99" w14:paraId="3CCA946A" w14:textId="77777777" w:rsidTr="006E1585">
      <w:trPr>
        <w:jc w:val="center"/>
      </w:trPr>
      <w:tc>
        <w:tcPr>
          <w:tcW w:w="10461" w:type="dxa"/>
          <w:gridSpan w:val="3"/>
          <w:shd w:val="clear" w:color="auto" w:fill="auto"/>
        </w:tcPr>
        <w:p w14:paraId="3040B0C7" w14:textId="77777777" w:rsidR="009572BD" w:rsidRPr="00A730EE" w:rsidRDefault="00EF0805" w:rsidP="009572BD">
          <w:pPr>
            <w:pStyle w:val="Footer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  <w:r w:rsidRPr="00A730EE">
            <w:rPr>
              <w:rFonts w:ascii="Arial" w:eastAsia="Calibri" w:hAnsi="Arial" w:cs="Arial"/>
              <w:b/>
              <w:sz w:val="16"/>
              <w:szCs w:val="16"/>
            </w:rPr>
            <w:t>W</w:t>
          </w:r>
          <w:r>
            <w:rPr>
              <w:rFonts w:ascii="Arial" w:eastAsia="Calibri" w:hAnsi="Arial" w:cs="Arial"/>
              <w:b/>
              <w:sz w:val="16"/>
              <w:szCs w:val="16"/>
            </w:rPr>
            <w:t xml:space="preserve">hen printed, </w:t>
          </w:r>
          <w:r w:rsidRPr="00A730EE">
            <w:rPr>
              <w:rFonts w:ascii="Arial" w:eastAsia="Calibri" w:hAnsi="Arial" w:cs="Arial"/>
              <w:b/>
              <w:sz w:val="16"/>
              <w:szCs w:val="16"/>
            </w:rPr>
            <w:t>this template is uncontrolled</w:t>
          </w:r>
        </w:p>
      </w:tc>
    </w:tr>
  </w:tbl>
  <w:p w14:paraId="42AC8358" w14:textId="77777777" w:rsidR="009572BD" w:rsidRDefault="002576C7">
    <w:pPr>
      <w:pStyle w:val="Footer"/>
    </w:pPr>
  </w:p>
  <w:p w14:paraId="6F37A2D4" w14:textId="77777777" w:rsidR="00393EB1" w:rsidRDefault="002576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F9E4F" w14:textId="77777777" w:rsidR="002576C7" w:rsidRDefault="002576C7" w:rsidP="00117560">
      <w:r>
        <w:separator/>
      </w:r>
    </w:p>
  </w:footnote>
  <w:footnote w:type="continuationSeparator" w:id="0">
    <w:p w14:paraId="7C2660E8" w14:textId="77777777" w:rsidR="002576C7" w:rsidRDefault="002576C7" w:rsidP="0011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F3F"/>
    <w:multiLevelType w:val="hybridMultilevel"/>
    <w:tmpl w:val="C6E24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F3BC1"/>
    <w:multiLevelType w:val="hybridMultilevel"/>
    <w:tmpl w:val="3B00B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34506"/>
    <w:multiLevelType w:val="hybridMultilevel"/>
    <w:tmpl w:val="673CEAF0"/>
    <w:lvl w:ilvl="0" w:tplc="0C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E162533"/>
    <w:multiLevelType w:val="hybridMultilevel"/>
    <w:tmpl w:val="9266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E39A1"/>
    <w:multiLevelType w:val="hybridMultilevel"/>
    <w:tmpl w:val="0B60D1C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DB0701"/>
    <w:multiLevelType w:val="hybridMultilevel"/>
    <w:tmpl w:val="BF9EA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8A38D3"/>
    <w:multiLevelType w:val="hybridMultilevel"/>
    <w:tmpl w:val="5DFAB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64799"/>
    <w:multiLevelType w:val="hybridMultilevel"/>
    <w:tmpl w:val="FBA0B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179EE"/>
    <w:multiLevelType w:val="hybridMultilevel"/>
    <w:tmpl w:val="1CC2A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811CF5"/>
    <w:multiLevelType w:val="hybridMultilevel"/>
    <w:tmpl w:val="55C62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534A9"/>
    <w:multiLevelType w:val="hybridMultilevel"/>
    <w:tmpl w:val="8B92F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1771B8"/>
    <w:multiLevelType w:val="hybridMultilevel"/>
    <w:tmpl w:val="04F0C0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5F0918F9"/>
    <w:multiLevelType w:val="hybridMultilevel"/>
    <w:tmpl w:val="99421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9529F"/>
    <w:multiLevelType w:val="hybridMultilevel"/>
    <w:tmpl w:val="D026EF8C"/>
    <w:lvl w:ilvl="0" w:tplc="0C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68D27F0B"/>
    <w:multiLevelType w:val="hybridMultilevel"/>
    <w:tmpl w:val="EBD63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C2535B"/>
    <w:multiLevelType w:val="hybridMultilevel"/>
    <w:tmpl w:val="CB52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03D78"/>
    <w:multiLevelType w:val="hybridMultilevel"/>
    <w:tmpl w:val="5964EA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BC3FF9"/>
    <w:multiLevelType w:val="hybridMultilevel"/>
    <w:tmpl w:val="0C4AE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B0711"/>
    <w:multiLevelType w:val="hybridMultilevel"/>
    <w:tmpl w:val="730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E4ECD"/>
    <w:multiLevelType w:val="hybridMultilevel"/>
    <w:tmpl w:val="29D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B76789"/>
    <w:multiLevelType w:val="hybridMultilevel"/>
    <w:tmpl w:val="B1BC1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26A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923FE"/>
    <w:multiLevelType w:val="hybridMultilevel"/>
    <w:tmpl w:val="E1367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14"/>
  </w:num>
  <w:num w:numId="14">
    <w:abstractNumId w:val="10"/>
  </w:num>
  <w:num w:numId="15">
    <w:abstractNumId w:val="21"/>
  </w:num>
  <w:num w:numId="16">
    <w:abstractNumId w:val="15"/>
  </w:num>
  <w:num w:numId="17">
    <w:abstractNumId w:val="12"/>
  </w:num>
  <w:num w:numId="18">
    <w:abstractNumId w:val="9"/>
  </w:num>
  <w:num w:numId="19">
    <w:abstractNumId w:val="3"/>
  </w:num>
  <w:num w:numId="20">
    <w:abstractNumId w:val="13"/>
  </w:num>
  <w:num w:numId="21">
    <w:abstractNumId w:val="2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ED"/>
    <w:rsid w:val="00040366"/>
    <w:rsid w:val="00117560"/>
    <w:rsid w:val="00155523"/>
    <w:rsid w:val="001907E5"/>
    <w:rsid w:val="001E7158"/>
    <w:rsid w:val="001F2D6E"/>
    <w:rsid w:val="002576C7"/>
    <w:rsid w:val="00267413"/>
    <w:rsid w:val="002D74E8"/>
    <w:rsid w:val="0032034F"/>
    <w:rsid w:val="003B65BF"/>
    <w:rsid w:val="00421C7E"/>
    <w:rsid w:val="00441B6F"/>
    <w:rsid w:val="004A3B1B"/>
    <w:rsid w:val="0055264A"/>
    <w:rsid w:val="00566318"/>
    <w:rsid w:val="005B5E34"/>
    <w:rsid w:val="005D5DB5"/>
    <w:rsid w:val="00645AED"/>
    <w:rsid w:val="007669AC"/>
    <w:rsid w:val="00766DF4"/>
    <w:rsid w:val="00767AB0"/>
    <w:rsid w:val="00770314"/>
    <w:rsid w:val="007E3A74"/>
    <w:rsid w:val="008565FE"/>
    <w:rsid w:val="0091575A"/>
    <w:rsid w:val="00961172"/>
    <w:rsid w:val="009D077F"/>
    <w:rsid w:val="00A23E86"/>
    <w:rsid w:val="00A75921"/>
    <w:rsid w:val="00AD5B3D"/>
    <w:rsid w:val="00AF7758"/>
    <w:rsid w:val="00B3035B"/>
    <w:rsid w:val="00B7020F"/>
    <w:rsid w:val="00B9360D"/>
    <w:rsid w:val="00BC23B9"/>
    <w:rsid w:val="00C34C68"/>
    <w:rsid w:val="00C5679C"/>
    <w:rsid w:val="00CF72F7"/>
    <w:rsid w:val="00DA61E9"/>
    <w:rsid w:val="00EA1CCC"/>
    <w:rsid w:val="00EA573A"/>
    <w:rsid w:val="00EA7BE9"/>
    <w:rsid w:val="00EF0805"/>
    <w:rsid w:val="00EF3EED"/>
    <w:rsid w:val="00EF4B34"/>
    <w:rsid w:val="00F0770B"/>
    <w:rsid w:val="00F2735D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018C"/>
  <w15:docId w15:val="{C7A11687-971C-48D7-A9DB-BBABA14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3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3EE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EF3EE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EF3EED"/>
    <w:pPr>
      <w:ind w:left="720"/>
    </w:pPr>
  </w:style>
  <w:style w:type="paragraph" w:customStyle="1" w:styleId="DHHSheader">
    <w:name w:val="DHHS header"/>
    <w:basedOn w:val="Normal"/>
    <w:uiPriority w:val="11"/>
    <w:rsid w:val="00EF3EED"/>
    <w:pPr>
      <w:tabs>
        <w:tab w:val="right" w:pos="10206"/>
      </w:tabs>
    </w:pPr>
    <w:rPr>
      <w:rFonts w:ascii="Arial" w:hAnsi="Arial" w:cs="Arial"/>
      <w:sz w:val="18"/>
      <w:szCs w:val="18"/>
    </w:rPr>
  </w:style>
  <w:style w:type="paragraph" w:customStyle="1" w:styleId="DHHStabletext">
    <w:name w:val="DHHS table text"/>
    <w:uiPriority w:val="3"/>
    <w:qFormat/>
    <w:rsid w:val="00EF3EED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856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5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8156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Caroline MacDonald</cp:lastModifiedBy>
  <cp:revision>2</cp:revision>
  <dcterms:created xsi:type="dcterms:W3CDTF">2018-05-13T20:28:00Z</dcterms:created>
  <dcterms:modified xsi:type="dcterms:W3CDTF">2018-05-13T20:28:00Z</dcterms:modified>
</cp:coreProperties>
</file>